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7"/>
        <w:jc w:val="center"/>
        <w:rPr>
          <w:rFonts w:cs="Arial"/>
          <w:b/>
          <w:sz w:val="18"/>
          <w:szCs w:val="18"/>
          <w:lang w:val="ru-RU"/>
        </w:rPr>
      </w:pPr>
      <w:r>
        <w:rPr>
          <w:rFonts w:cs="Arial"/>
          <w:b/>
          <w:sz w:val="18"/>
          <w:szCs w:val="18"/>
          <w:lang w:val="ru-RU"/>
        </w:rPr>
      </w:r>
      <w:r>
        <w:rPr>
          <w:rFonts w:cs="Arial"/>
          <w:b/>
          <w:sz w:val="18"/>
          <w:szCs w:val="18"/>
          <w:lang w:val="ru-RU"/>
        </w:rPr>
      </w:r>
    </w:p>
    <w:p>
      <w:pPr>
        <w:pStyle w:val="667"/>
        <w:jc w:val="center"/>
      </w:pPr>
      <w:r>
        <w:t xml:space="preserve">ОХРАНА ТРУДА, ПРОМЫШЛЕННАЯ БЕЗОПАСНОСТЬ И ОХРАНА ОКРУЖАЮЩЕЙ СРЕДЫ</w:t>
      </w:r>
      <w:r/>
    </w:p>
    <w:tbl>
      <w:tblPr>
        <w:tblW w:w="10774" w:type="dxa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774"/>
      </w:tblGrid>
      <w:tr>
        <w:tblPrEx/>
        <w:trPr>
          <w:trHeight w:val="498"/>
        </w:trPr>
        <w:tc>
          <w:tcPr>
            <w:tcW w:w="10774" w:type="dxa"/>
            <w:textDirection w:val="lrTb"/>
            <w:noWrap w:val="false"/>
          </w:tcPr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</w: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  <w:t xml:space="preserve">1. Общие требования:</w:t>
            </w: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Охрана труда, промышленная безопасность и охрана окружающей среды являются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 приоритетами Клиента. В интересах обеих сторон Компания н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есет ответственность за предоставление Клиенту безопасных и экологически чистых услуг (работ) и/или оборудования по настоящему Договору. Компания должна выполнять требования действующего законодательства РФ в области охраны труда, промышленной безопасности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,  пожарной безопасности и охраны окружающей среды (далее по тексту – «ОТ, ПБ и ООС») при предоставлении услуг (работ) 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и/или оборудования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Клиенту, включая минимальный объём требований политик и стандартов компании «Шлюмберже» (пункт 15 настоящего приложения). 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Клиент имеет право в любое время проводить проверки и аудиты 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Компании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, приостанавливать предоставление услуг (работ) 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Компании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, а также Клиент оставляет за собой право потребовать от 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Компании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отозвать с места проведения работ (услуг) любого сотрудника 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Компании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, который может представлять угрозу жизни или имуществу, или нарушает требования ОТ, ПБ и ООС, или находится под действием алкоголя или наркотиков (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Компания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обязуется немедленно отозвать такого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сотрудника с места проведения работ (услуг) и, по требованию Клиента, предоставить замену без дополнительных расходов для Клиента). При возникновении таких ситуаций составляются двухсторонние акты с подписями сторон. Если при выявлении нарушений работник 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Компании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отказывается подписывать акт, то составляется односторонний акт об отказе дачи объяснений с присутствием 2 свидетелей и уведомляется руководство 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Компании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.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В случае нарушения 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Компанией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требовани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й ОТ, ПБ и ООС, включая минимальный объём требований политик и стандартов  компании «Шлюмберже» (пункт 15 настоящего приложения), Клиент имеет право отказаться от исполнения настоящего Договора в одностороннем внесудебном порядке, незамедлительно уведомив 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Компанию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о факте расторжения Договора.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Для целей толкования настоящего приложения («Приложение») применяются следующие определения: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а) «Компания» означает Поставщика, Продавца, Подрядчика, Исполнителя, Арендодателя, Хранителя, Перевозчика, Компанию или Экспедитора по настоящему Договору; 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б) «Клиент» означает Покупателя, Заказчика, Шлюмберже, Арендатора, Клиента или Поклажедателя по настоящему Договору.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  <w:t xml:space="preserve">2. Соблюдение требований транспортной безопасности:</w:t>
            </w: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 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Все с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отрудники Клиента и/или Компании должны быть пристегнуты ремнями безопасности в течение всего времени управления любым транспортным средством (если наличие ремней безопасности предусмотрено документацией на данное транспортное средство). До начала поездки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сотрудники Клиента и/или Компании должны удостовериться в том, что все находящиеся в транспортном средстве пристегнуты ремнями безопасности. Данное требование является условием сотрудничества с Клиентом и распространяется на все транспортные средства, в то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м числе, такие как вилочные погрузчики, мобильные краны и мини-автомобили типа «гольф-карт» (исключение делается для тех случаев, когда использование ремней безопасности, согласно документально зафиксированной оценке, негативно отражается на безопасности).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На передних сидениях транспортных средств, а также на местах, не расположенных непосредственно позади других сидений, запрещено использование поясных (двухточечных) ремней безопасности. Критерии должного использования ремней безопасности определяются прои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зводителем транспортных средств и правилами дорожного движения. Личные транспортные средства, используемые в производственных целях, должны быть оснащены удовлетворяющими всем вышеизложенным требованиям ремнями безопасности для водителя и всех пассажиров.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Для Компании, занимающийся перевозками оборудования или продукции на осно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ве краткосрочных или единовременных договоров, должно быть подготовлено документальное обоснование их использования, включенное в план управления поездками, где будут оговорены правила, которые им предписано соблюдать. Компания, не выполняющяя должным обра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зом вышеизложенные требования, исключается из списка поставщиков услуг Клиента. Намерением Клиента является, чтобы все компании, оказывающие услуги по перевозкам, в полном объеме соблюдали требования Стандарта Шлюмберже по управлению поездками и вождению (</w:t>
            </w:r>
            <w:r>
              <w:rPr>
                <w:rFonts w:cs="Arial"/>
                <w:sz w:val="18"/>
                <w:szCs w:val="18"/>
              </w:rPr>
              <w:t xml:space="preserve">OFS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-</w:t>
            </w:r>
            <w:r>
              <w:rPr>
                <w:rFonts w:cs="Arial"/>
                <w:sz w:val="18"/>
                <w:szCs w:val="18"/>
              </w:rPr>
              <w:t xml:space="preserve">QHSE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-</w:t>
            </w:r>
            <w:r>
              <w:rPr>
                <w:rFonts w:cs="Arial"/>
                <w:sz w:val="18"/>
                <w:szCs w:val="18"/>
              </w:rPr>
              <w:t xml:space="preserve">S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001)</w:t>
            </w:r>
            <w:r>
              <w:rPr>
                <w:rFonts w:cs="Arial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и это должно быть целью всегда, когда это осуществимо и возможно.</w:t>
            </w:r>
            <w:r>
              <w:rPr>
                <w:rFonts w:cs="Arial"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  <w:t xml:space="preserve">3. Анализ опасностей и контроль рисков:</w:t>
            </w: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У Клиента разработана программа анализа опасностей  и контроля рисков (</w:t>
            </w:r>
            <w:r>
              <w:rPr>
                <w:rFonts w:cs="Arial"/>
                <w:sz w:val="18"/>
                <w:szCs w:val="18"/>
              </w:rPr>
              <w:t xml:space="preserve">HARC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), и работники Компании должны участвовать в этой программе,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когда они работают на производственных объектах Клиента или любой другой территории, где выполняются работы (услуги) в интересах Клиента. Обязанностью руководства Компании является информировать своих работников о программе и способствовать участию в ней.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  <w:t xml:space="preserve">4. Запрет на провоз, хранение и употребление алкогольных напитков, наркотиков или токсических веществ:</w:t>
            </w: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обязуется ввести полный запрет для своих работников на провоз, хранение и употребле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ние алкогольных напитков, наркотиков или токсических веществ, за исключением веществ, необходимых для осуществления производственной деятельности, на производственных объектах Клиента или любой другой территории, где выполняются работы (услуги) в интересах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Клиента, и ознакомить своих работников и работников организаций Субподрядчиков.  Компания и ее Субподрядчики обязаны не допускать к работе своих работников, появившихся на рабочем месте в состоянии алкогольного, наркотического или токсического опьянения. 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и ее Субподрядчики обязаны отстранить от работы работников, появившихся на рабочем месте в состоянии алкогольного, наркотического или токсического опьянения.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и ее Субподрядчики обязаны за свой счет обеспечить демобилизацию с территории Клиента работников, появившихся на рабочем месте в состоянии алкогольного, наркотического или токсического опьянения.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и ее Субподрядчики обязаны обеспечить необходимые мероприятия с целью не допущения случаев проноса (провоза) и нахождения на те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рритории Клиента или любой другой территории, где выполняются работы (услуги) в интересах Клиента веществ, вызывающих алкогольное, наркотическое или токсическое опьянение, за исключением веществ, необходимых для осуществления производственной деятельности.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  <w:t xml:space="preserve">5. Планирование действий в чрезвычайных ситуациях:</w:t>
            </w: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Перед тем, к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ак приступить к работе (услуге) на любом производственном объекте Клиента или любой другой территории, где выполняются работы (услуги) в интересах Клиента, Компания обязана сообщить официальному представителю Клиента план действий в случае чрезвычайных сит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уаций, а также соответствующие телефонные номера, по которым следует сообщить о ситуациях, таких как (но не только): серьезный несчастный случай с работником Компании, возгорание в результате деятельности Компании, серьезное загрязнение или выброс опасного</w:t>
            </w:r>
            <w:r>
              <w:rPr>
                <w:rFonts w:cs="Arial"/>
                <w:sz w:val="18"/>
                <w:szCs w:val="18"/>
              </w:rPr>
              <w:t xml:space="preserve"> 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/ токсичного вещества в окружающую среду. 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Ни при каких обстоятельствах Клиент не несет ответственность в случае претензий/убытков/расходов, связанных с неисполнением или ненадлежащим исполнением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Компанией (и/или ее работниками), действующих требований ОТ, ПБ и ООС, включая минимальный объём требований политик и стандартов  компании «Шлюмберже» (пункт 15 настоящего приложения), на производственных площадках Клиента или любой другой территории, где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выполняются работы (услуги) в интересах Клиента. Все работы по ликвидации последствий разливов, захламления территории отходами Компания проводит собственными силами и под свою ответственность, включая утилизацию отходов от уборки территории/ рекультивации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В случае нарушения Компанией требо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ваний ОТ, ПБ и ООС, включая минимальный объём требований политик и стандартов  компании «Шлюмберже» (пункт 15 настоящего приложения), Компания обязуется компенсировать Клиенту любые убытки/потери/расходы, понесенные последним в результате данных нарушений.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  <w:t xml:space="preserve">6. Подготовка и аттестация сотрудников Компании:</w:t>
            </w:r>
            <w:r>
              <w:rPr>
                <w:rFonts w:cs="Arial"/>
                <w:b/>
                <w:bCs/>
                <w:iCs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несет ответственность за то, чтобы инженерно-технические работники Компании были обучены и аттестованы в установленном порядке по тр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ебованиям охраны труда, промышленной, экологической и пожарной безопасности, оказанию первой помощи. В случаях производства работ (услуг) требующих специальных отраслевых или локальных курсов (Курсы спасения на воде; Контроль скважины. Управление скважиной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при возникновении ГНВП;  и т.д.) Компания обязана обучить и аттестовать свой персонал требованиям этих правил. Работники Компании должны иметь при себе удостоверения подтверждающие их квалификацию и прохождение аттестаций (допускается наличие копий проток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олов аттестаций персонала, заверенных печатью отдела кадров Компании). Персонал рабочих профессий должен иметь при себе удостоверения по охране труда (ОТ) с отметками о прохождении ежегодной проверки знаний по профессии в аттестационной комиссии Компании. 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При необходимости, ответственный представитель Клиента может проводить целевой инструктаж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 по охране труда, промышленной и пожарной безопасности, представителям Компании по определенным видам разовых работ (услуг) или работ (услуг) производимых по наряд-допускам которые они будут выполнять на производственных объектах Клиента. Если специальные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работы (услуги) требуют наличия прав на управление такими видами техники (но не только), как кран, автопогрузчик, цементировочный агрегат и.т.д., то эти документы должны находиться у работников Компании при себе  и быть оформлены в установленном порядке.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  <w:t xml:space="preserve">7. Безопасное производство работ на объектах Клиента:</w:t>
            </w: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 обязана обеспечить, чтобы выполняемая в рамках Договора работа (услуга) велась в соответствии с заданием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Клиент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а и условиями настоящего Договора. Если требуются разрешение на строительные работы, оценка влияния на окружающую среду или другие юридические документы, предусмотренные законодательством РФ,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Компания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 должна исполнить эти требования без дополнительных затрат со стороны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Клиент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а</w:t>
            </w:r>
            <w:r>
              <w:rPr>
                <w:lang w:val="ru-RU"/>
              </w:rPr>
              <w:t xml:space="preserve">.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b/>
                <w:bCs/>
                <w:sz w:val="18"/>
                <w:szCs w:val="18"/>
                <w:u w:val="single"/>
                <w:lang w:val="ru-RU"/>
              </w:rPr>
              <w:t xml:space="preserve">8. Средства индивидуальной защиты персонала</w:t>
            </w: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  <w:t xml:space="preserve">: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Сотрудники Компании обязаны применять</w:t>
            </w:r>
            <w:r>
              <w:rPr>
                <w:rFonts w:cs="Arial"/>
                <w:bCs/>
                <w:sz w:val="18"/>
                <w:szCs w:val="18"/>
                <w:lang w:val="ru-RU"/>
              </w:rPr>
              <w:t xml:space="preserve"> сертифицированную специальную одежду, специальную обувь и другие средства индивидуальной защиты (далее «СИЗ»)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на производственных объектах Клиента или любой другой территории, где выполняются работы (услуги) в интересах Клиента</w:t>
            </w:r>
            <w:r>
              <w:rPr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и в соответствии с Локальным Планом применения СИЗ Клиента.   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Все участки скважин, буровые участки, склады и иные участки работ (услуг) должны иметь ясно обозначенные зоны, не требующие СИЗ. Эти зоны должны быть четко объяснены всем сотрудникам Компании при вводном инструктаже по технике безопасности.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sz w:val="18"/>
                <w:szCs w:val="18"/>
                <w:u w:val="single"/>
                <w:lang w:val="ru-RU"/>
              </w:rPr>
            </w:r>
            <w:r>
              <w:rPr>
                <w:rFonts w:cs="Arial"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i/>
                <w:sz w:val="18"/>
                <w:szCs w:val="18"/>
                <w:lang w:val="ru-RU"/>
              </w:rPr>
              <w:t xml:space="preserve">Минимальные требования к СИЗ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, применяемые для работников подрядных организаций при производстве работ (услуг) на участках скважин, буровых участках, в цехах, рабочих зонах и везде, где проводятся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погрузочно-разгрузочные работы, поднятие тяжестей, существует риск падающих предметов, риск падения предметов с высоты, риск ударов головой о низкорасположеные конструкции, риск образования взрывопожароопасных смесей в процессе производства работ (услуг):</w:t>
            </w:r>
            <w:r/>
          </w:p>
          <w:p>
            <w:pPr>
              <w:pStyle w:val="667"/>
              <w:numPr>
                <w:ilvl w:val="0"/>
                <w:numId w:val="8"/>
              </w:numPr>
              <w:ind w:left="0" w:firstLine="0"/>
              <w:widowControl w:val="off"/>
              <w:tabs>
                <w:tab w:val="left" w:pos="270" w:leader="none"/>
                <w:tab w:val="clear" w:pos="720" w:leader="none"/>
                <w:tab w:val="left" w:pos="1080" w:leader="none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Защитная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обувь: ботинки со стальными носками.</w:t>
            </w:r>
            <w:r>
              <w:rPr>
                <w:rFonts w:cs="Arial"/>
                <w:sz w:val="18"/>
                <w:szCs w:val="18"/>
                <w:lang w:val="fr-FR"/>
              </w:rPr>
            </w:r>
          </w:p>
          <w:p>
            <w:pPr>
              <w:pStyle w:val="667"/>
              <w:numPr>
                <w:ilvl w:val="0"/>
                <w:numId w:val="8"/>
              </w:numPr>
              <w:ind w:left="0" w:firstLine="0"/>
              <w:widowControl w:val="off"/>
              <w:tabs>
                <w:tab w:val="left" w:pos="270" w:leader="none"/>
                <w:tab w:val="clear" w:pos="720" w:leader="none"/>
                <w:tab w:val="left" w:pos="1080" w:leader="none"/>
              </w:tabs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Защита глаз: защитные очки с боковыми щиткам</w:t>
            </w:r>
            <w:r>
              <w:rPr>
                <w:rFonts w:cs="Arial"/>
                <w:sz w:val="18"/>
                <w:szCs w:val="18"/>
                <w:lang w:val="fr-FR"/>
              </w:rPr>
              <w:t xml:space="preserve">и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.</w:t>
            </w:r>
            <w:r>
              <w:rPr>
                <w:rFonts w:cs="Arial"/>
                <w:sz w:val="18"/>
                <w:szCs w:val="18"/>
                <w:lang w:val="fr-FR"/>
              </w:rPr>
            </w:r>
          </w:p>
          <w:p>
            <w:pPr>
              <w:pStyle w:val="667"/>
              <w:numPr>
                <w:ilvl w:val="0"/>
                <w:numId w:val="9"/>
              </w:numPr>
              <w:ind w:left="0" w:firstLine="0"/>
              <w:widowControl w:val="off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Защита головы: каски со сроком годности не более 3 лет.</w:t>
            </w:r>
            <w:r>
              <w:rPr>
                <w:rFonts w:cs="Arial"/>
                <w:sz w:val="18"/>
                <w:szCs w:val="18"/>
                <w:lang w:val="de-DE"/>
              </w:rPr>
            </w:r>
          </w:p>
          <w:p>
            <w:pPr>
              <w:pStyle w:val="667"/>
              <w:numPr>
                <w:ilvl w:val="0"/>
                <w:numId w:val="9"/>
              </w:numPr>
              <w:ind w:left="0" w:firstLine="0"/>
              <w:widowControl w:val="off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Защита головы: оголовье каски со сроком годности не более 12 месяцев.</w:t>
            </w:r>
            <w:r>
              <w:rPr>
                <w:rFonts w:cs="Arial"/>
                <w:sz w:val="18"/>
                <w:szCs w:val="18"/>
                <w:lang w:val="de-DE"/>
              </w:rPr>
            </w:r>
          </w:p>
          <w:p>
            <w:pPr>
              <w:pStyle w:val="667"/>
              <w:numPr>
                <w:ilvl w:val="0"/>
                <w:numId w:val="9"/>
              </w:numPr>
              <w:ind w:left="0" w:firstLine="0"/>
              <w:widowControl w:val="off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Защита головы: подбородочный ремешок при работе на высоте и в ветреную погоду </w:t>
            </w:r>
            <w:r>
              <w:rPr>
                <w:rFonts w:cs="Arial"/>
                <w:sz w:val="18"/>
                <w:szCs w:val="18"/>
                <w:lang w:val="de-DE"/>
              </w:rPr>
            </w:r>
          </w:p>
          <w:p>
            <w:pPr>
              <w:pStyle w:val="667"/>
              <w:numPr>
                <w:ilvl w:val="0"/>
                <w:numId w:val="9"/>
              </w:numPr>
              <w:ind w:left="0" w:firstLine="0"/>
              <w:widowControl w:val="off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Огнезащита для тела: защитный комбинезон из огнестойких материалов.</w:t>
            </w:r>
            <w:r>
              <w:rPr>
                <w:rFonts w:cs="Arial"/>
                <w:sz w:val="18"/>
                <w:szCs w:val="18"/>
                <w:lang w:val="de-DE"/>
              </w:rPr>
            </w:r>
          </w:p>
          <w:p>
            <w:pPr>
              <w:pStyle w:val="667"/>
              <w:numPr>
                <w:ilvl w:val="0"/>
                <w:numId w:val="9"/>
              </w:numPr>
              <w:ind w:left="0" w:firstLine="0"/>
              <w:widowControl w:val="off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Перчатки: для защиты рук от механических воздействий, порезов, ссадин.</w:t>
            </w:r>
            <w:r>
              <w:rPr>
                <w:rFonts w:cs="Arial"/>
                <w:sz w:val="18"/>
                <w:szCs w:val="18"/>
                <w:lang w:val="de-DE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Минимальные требова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ния к СИЗ применяются только к выполнению стандартных видов работ (услуг). Такие виды работ, как сварка, пескоструйная очистка, покраска, соскабливание, резка, работа на высоте, огневые, электрические работы (если таковые предусматриваются) требуют дополни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тельных средств индивидуальной защиты (предохранительный пояс, защитный щиток, диэлектрические средства защиты). В обязанность Компании вменяется предоставить своим сотрудникам эти средства в соответствии с установленными нормами и правилами безопасности.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791"/>
              <w:spacing w:before="0" w:after="0"/>
              <w:tabs>
                <w:tab w:val="left" w:pos="270" w:leader="none"/>
                <w:tab w:val="clear" w:pos="720" w:leader="none"/>
                <w:tab w:val="left" w:pos="7007" w:leader="none"/>
              </w:tabs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</w:r>
          </w:p>
          <w:p>
            <w:pPr>
              <w:pStyle w:val="667"/>
              <w:rPr>
                <w:rFonts w:cs="Arial"/>
                <w:b/>
                <w:bCs/>
                <w:sz w:val="18"/>
                <w:szCs w:val="18"/>
                <w:u w:val="single"/>
                <w:lang w:val="ru-RU"/>
              </w:rPr>
            </w:pPr>
            <w:r>
              <w:rPr>
                <w:b/>
                <w:bCs/>
                <w:sz w:val="18"/>
                <w:szCs w:val="18"/>
                <w:u w:val="single"/>
                <w:lang w:val="ru-RU"/>
              </w:rPr>
              <w:t xml:space="preserve">9. Производственное оборудование: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Оборудование, предоставляемое Компанией, должно соответствовать государственным требованиям Российской федерации в области технического регулирования и стандартам и иметь соответствующие сертификаты (ГОСТ Р, ТЭК Серт, ГазпромСерт и.т.д.)</w:t>
            </w:r>
            <w:r>
              <w:rPr>
                <w:rFonts w:ascii="Calibri" w:hAnsi="Calibri" w:cs="Calibri"/>
                <w:sz w:val="18"/>
                <w:szCs w:val="18"/>
                <w:lang w:val="ru-RU"/>
              </w:rPr>
            </w:r>
          </w:p>
          <w:p>
            <w:pPr>
              <w:pStyle w:val="667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Оборудование применяемое на опасных производственных объектах должно быть сертифицировано и иметь заключение промышленной экспертизы в случаях предусмотренных законодательством Российской федерации. Оборуд</w:t>
            </w:r>
            <w:r>
              <w:rPr>
                <w:sz w:val="18"/>
                <w:szCs w:val="18"/>
                <w:lang w:val="ru-RU"/>
              </w:rPr>
              <w:t xml:space="preserve">ование, использование которого связано с высокой степенью риска, должно быть сертифицировано одной из известных компаний (ABS, DNV, Bureau Veritas и пр.), прежде чем оно будет доставлено  на рабочую площадку Клиента или иное место, согласованное Сторонами.</w:t>
            </w:r>
            <w:r>
              <w:rPr>
                <w:sz w:val="22"/>
                <w:szCs w:val="22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  <w:t xml:space="preserve">10. Производство погрузочно-разгрузочных работ:</w:t>
            </w: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Все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грузоподъёмные механизмы Компании должны быть заводского исполнения и иметь заводскую конструкторскую документацию на русском языке. Грузоподъёмные механизмы подлежащие регистрации в надзорных органах, должны иметь надлежащим образом оформленные документы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(акты ввода в эксплуатацию, ЧТО и ПТО,  паспорта, страховые полиса, журналы и т.д.). Персонал Компании, руководящий или участвующий  в погрузочно-разгрузочных операциях, должен быть обучен и аттестован в соответствии с требованиями нормативных документов.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Все грузозахватные приспособления предос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тавляемые Компанией, должны снабжаться клеймом или прочно прикрепленной металлической биркой с указанием номера, паспортной грузоподъемности и даты испытания. Грузозахватные приспособления, кроме клейма (бирки), обязательно должны быть снабжены паспортом.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Представители Клиента имеют право запретить использование бракованных или несоответствующих стандартам грузоподъемных приспособлений, предоставленных Компанией.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776"/>
              <w:spacing w:before="0" w:after="0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Выполнение погрузочно-разгрузочных работ, использование и х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ранение грузоподъемных устройств на территории Клиента должно проводится в соответствии с Локальным планом Клиента по осуществлению погрузочно-разгрузочных работ механизированным способом, и по предотвращению падения предметов, проведению работ на высоте.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776"/>
              <w:spacing w:before="0" w:after="0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При отсутствии плана следует руководствоваться Законодательством, регламентами и инструкциями по безопасности РФ в области погрузо-разгрузочных работ.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776"/>
              <w:spacing w:before="0" w:after="0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  <w:t xml:space="preserve">11. Производство работ на объектах с ограниченным доступом и работы по наряд-доускам:</w:t>
            </w:r>
            <w:r>
              <w:rPr>
                <w:rFonts w:cs="Arial"/>
                <w:b/>
                <w:bCs/>
                <w:iCs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Ряд производственных объектов имеют ограниченный доступ, вследствие потенциальной опасности, связанной с радиоактивностью, высоким давлением, хранением химических веществ и эксплуатацией взрывоопасных производственных объектов. Обязанностью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Компании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 является строгое соблюдение правил нахождения и перемещения на таких объектах, ознакомление и обучение своего персонала с требованиями производства работ (услуг) на таких объектах. Все работы (услуги) на производственных объектах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Клиент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а с ограниченным доступом, а также все виды работ повышенной опасности, включая, но не ограничиваясь работами на высоте, огневыми, электрическими работами, должны проводиться только по наряд-допускам, с разрешения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Клиент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а. 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  <w:t xml:space="preserve">12. Учет происшествий:</w:t>
            </w: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 обязана незамедлительно сообщать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Клиент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у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обо всех происшествиях, инцидентах, авариях и несчастных случаях произошедших с ее рабочей силой и рабочей силой ее Субподрядчиков на всех производственных объектах Клиента или любой другой территории, где выполняются работы (услуги) в интересах Клиента.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Любой факт несообщения о происшествии или попытка скрыть происшествие будут рассматриваться как серьезное нарушение или невыполнение условий договора.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 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На усмот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  <w:t xml:space="preserve">рение Клиента инженерно-технический персонал Компании может принимать участие на добровольной основе в программе по усовершенствованию культуры Охраны труда и Промышленной безопасности на объекте Клиента путем идентификации опасных ситуаций и оценки риска.</w:t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Cs/>
                <w:iCs/>
                <w:sz w:val="18"/>
                <w:szCs w:val="18"/>
                <w:lang w:val="ru-RU"/>
              </w:rPr>
            </w:pP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</w:r>
            <w:r>
              <w:rPr>
                <w:rFonts w:cs="Arial"/>
                <w:bCs/>
                <w:iCs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  <w:t xml:space="preserve">13. Дополнительные требования ОТ, ПБ и ООС  (указаны исходя из вида предоставляемых Компанией работ/услуг):</w:t>
            </w: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</w:r>
            <w:r>
              <w:rPr>
                <w:rFonts w:cs="Arial"/>
                <w:b/>
                <w:sz w:val="18"/>
                <w:szCs w:val="18"/>
                <w:u w:val="single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13.1. Обязанности Сторон при оказании услуг, выполнении работ:</w:t>
            </w:r>
            <w:r>
              <w:rPr>
                <w:rFonts w:cs="Arial"/>
                <w:b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обязана самостоятельно производить расчет платы и начисления за загрязнение окружающей природной среды при осуществлении следующих видов воздействия на окружающую природную среду: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- выброс в атмосферу вредных (загрязняющих) веществ от стационарных и передвижных источников, принадлежащих Компании;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- размещение отходов, образующихся при обслуживании собственного оборудования, а также в результате жизнедеятельности сотрудников Компании (далее по пу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нкту – «Отходы»). Компания обязана для принадлежащих ей источников воздействия на окружающую среду оформить проектную документацию в области охраны окружающей среды, получить все необходимые разрешения (разрешение на выбросы, лимиты на размещение Отходов).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При отсутствии собственной лицензии Компания  обязана заключать договоры н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а обращение с Отходами, образующимися  в результате обслуживания собственного оборудования, жизнедеятельности сотрудников Компании с предприятиями, имеющими лицензию на осуществление деятельности по сбору, использованию, обезвреживанию, размещению отходов.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ия несет ответственность за нарушение природоохранного законодательства. При установлении факта нарушения природоохранного законодательства  Компанией, последняя обязана выполнять комплекс мероприятий по устранению выявленных нарушений, согласованных с Кли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ентом, а также производить оплату штрафных санкций на основании соответствующих актов или предписаний, предъявленных контролирующими или надзорными органами. Компания обязана письменно извещать отдел охраны окружающей среды Клиента об устранении выявленных</w:t>
            </w:r>
            <w:r>
              <w:rPr>
                <w:rFonts w:cs="Arial"/>
                <w:sz w:val="18"/>
                <w:szCs w:val="18"/>
              </w:rPr>
              <w:t xml:space="preserve"> 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нарушений в сроки, указанные в мероприятиях.</w:t>
            </w:r>
            <w:r/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13.2. Обязанности Сторон при осуществлении сбора, транспортировки и передаче отходов с целью дальнейшего использования, обезвреживания, размещения:</w:t>
            </w:r>
            <w:r>
              <w:rPr>
                <w:rFonts w:cs="Arial"/>
                <w:b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i/>
                <w:sz w:val="18"/>
                <w:szCs w:val="18"/>
                <w:lang w:val="ru-RU"/>
              </w:rPr>
            </w:pPr>
            <w:r>
              <w:rPr>
                <w:rFonts w:cs="Arial"/>
                <w:i/>
                <w:sz w:val="18"/>
                <w:szCs w:val="18"/>
                <w:lang w:val="ru-RU"/>
              </w:rPr>
              <w:t xml:space="preserve">Обязанности Компании:</w:t>
            </w:r>
            <w:r>
              <w:rPr>
                <w:rFonts w:cs="Arial"/>
                <w:i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488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до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заключения настоящего Договора, продления срока его действия обязана согласовать с Клиентом перечень специализированных предприятий, имеющих соответствующую лицензию (далее – «специализированные предприятия») с целью дальнейшей передачи отходов для исполь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зования, обезвреживания, размещения. В случае изменения перечня специализированных предприятий, которым Компания передает отходы с целью дальнейшего использования, обезвреживания, размещения, Компания обязана согласовывать с Клиентом указанные изменения. 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488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обязана иметь действующие договоры на передачу отходов с утвержденными Клиентом специализированными предприятиями и предоставить Клиенту копии Договоров с такими специализированными предприятиями.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488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Не допускается размещение отходов на полигоне, не имеющем регистрации в ГРОРО.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488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обязана предоставлять не позднее 5 числа месяца, следующего за месяцем предоставления услуг (работ), в Службу охраны окружающей сред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ы Клиента оригиналы товарно-транспортных накладных с приложением документов (справки, акты, талоны и т.д.) от специализированных предприятий, подтверждающих фактические объемы отходов, принятые с целью дальнейшего использования, обезвреживания, размещения.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555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обязана  в срок, об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означенный в Заявке, осуществлять сбор и транспортировку указанных в Заявке отходов, до места их дальнейшего использования, обезвреживания, размещения. В случае срывов сроков оказания услуг Компания обязана возмещать потери или убытки, понесенные Клиентом.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555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обязана информировать Клиента не позднее чем за 5 (пять)  дней до начала сбора и транспортировки отходов о количестве автомобилей и их регистрационных номерах, которые будут поданы под загрузку в соответствии с Заявкой.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555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обязана при принятии отходов от Клиента оформлять и передавать Клиенту оригиналы товарно-транспортных накладных. Товарно-транс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портная накладная в обязательном порядке должна иметь следующие записи и штампы: груз сдал, запись и штам ответственного исполнителя Клиента, груз принял на транспортировку, запись и штамп ответственного представителя Компании, груз сдал специализированном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у предприятию, запись и штамп ответственного представителя Компании, груз принял, запись и штамп ответственного представителя специализированного предприятия, которое осуществляет прием отходов с целью дальнейшего использования, обезвреживания, размещения.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555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обязана обеспечить наличие у водителя полного комплекта разрешительных документов, необходимых для осуществления перевозки отходов.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обязана предоставлять для оказания услуг специалистов, имеющих профессиональную подготовку и допуск к работе с отходами.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454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обязана обеспечить необходимыми средствами индивидуальной защиты сотрудников Компании, осуществляющих сбор, транспортировку и выгрузку отходов.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454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обязана использовать для транспортировки отходов только транспортные средства, о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борудованные необходимыми средствами технической безопасности и снабженные специальными знаками. Конструкция и условия эксплуатации специализированного транспорта должны исключать возможность аварийных ситуаций, потерь отходов и загрязнения окружающей сред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ы по пути от места сбора отходов до места их дальнейшего использования, обезвреживания, размещения,  а также при перемещении отходов с одного вида транспорта на другой. Компания обязана поддерживать транспортные средства в надлежащем техническом состоянии.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454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Выгрузка отходов по месту назначения осуществляется силами Компании за свой счет. Все виды услуг, связанные с разгрузкой отходов должны быть механизированы и герметизированы.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обязана передать Клиенту на подписание Акт приемки Услуг в течение 5 (пяти) дней со дня подписания Акта сдачи-приемки услуг по сбору, транспортировке и передаче отходов.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Условия и способы оказания Услуг должны быть безопасными для здоровья населения, сотрудников Клиента и Компании, окружающей среды.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несет ответственность за на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рушение действующего природоохранного законодательства  в период оказания услуг по Договору. При установлении факта нарушения действующего природоохранного законодательства Компанией, последняя обязана за свой счет выполнять комплекс мероприятий по устране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нию нарушений, утвержденных Клиентом, производить оплату штрафных санкций, предъявленных контролирующими органами или иными уполномоченными лицами, а также возмещать иные расходы и убытки, понесенные Клиентом в ходе ликвидации последствий нарушения требова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ний законодательства и письменно извещать Клиента об устранении выявленных нарушений в сроки, указанные в предписаниях контролирующих органов, письменных указаниях Клиента относительно необходимых мероприятий по устранению нарушений, утвержденных Клиентом.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Нарушения Компанией действующего природоохра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нного законодательства фиксируются двухсторонним актом, подписанным уполномоченными представителями (не менее 2 человек) Клиента в присутствии представителя Компании. При составлении акта представитель Компании имеет право давать свои объяснения и возражен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ия (в том числе и по его содержанию и оформлению), которые представитель Клиента должен отразить в акте. В случае отказа представителя Компании от дачи объяснений, представители Клиента делают соответствующую отметку в акте. В течение 5 дней с момента сост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авления указанного акта Клиент обязан направить его копию Компании. После получения копии акта Компания в течение 5 дней обязана направить свои замечания и возражения по акту, либо согласиться с изложенными обстоятельствами в нем, о чем письменно известить</w:t>
            </w:r>
            <w:r>
              <w:rPr>
                <w:rFonts w:cs="Arial"/>
                <w:sz w:val="18"/>
                <w:szCs w:val="18"/>
              </w:rPr>
              <w:t xml:space="preserve"> 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Клиента. В случае неполучения Клиентом в установленный срок от Компании возражений и замечаний по акту либо согласия с актом акт является бесспорным основанием для применения штрафных санкций в отношении Компании.</w:t>
            </w:r>
            <w:r/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обязуется незамедлительно сообщать Клиенту об аварийных ситуациях, фактах загрязнения окружающей среды, произошедших в период выполнения работ (услуг) по Договору, если таковые будут иметь место.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При передаче отходов от Клиента к Компании, последней переходит право владения и пользования  отходами Клиента (или пра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во собственности на отходы, если это прямо согласовано Сторонами). Компания несет ответственность за безопасное обращение с отходами и их надлежащую передачу специализированным предприятиям с целью их дальнейшего использования, обезвреживания, размещения.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sz w:val="18"/>
                <w:szCs w:val="18"/>
                <w:lang w:val="ru-RU"/>
              </w:rPr>
            </w:r>
          </w:p>
          <w:p>
            <w:pPr>
              <w:pStyle w:val="667"/>
              <w:tabs>
                <w:tab w:val="left" w:pos="270" w:leader="none"/>
                <w:tab w:val="clear" w:pos="720" w:leader="none"/>
              </w:tabs>
              <w:rPr>
                <w:rFonts w:cs="Arial"/>
                <w:i/>
                <w:sz w:val="18"/>
                <w:szCs w:val="18"/>
                <w:lang w:val="ru-RU"/>
              </w:rPr>
            </w:pPr>
            <w:r>
              <w:rPr>
                <w:rFonts w:cs="Arial"/>
                <w:i/>
                <w:sz w:val="18"/>
                <w:szCs w:val="18"/>
                <w:lang w:val="ru-RU"/>
              </w:rPr>
              <w:t xml:space="preserve">Обязанности Клиента:</w:t>
            </w:r>
            <w:r>
              <w:rPr>
                <w:rFonts w:cs="Arial"/>
                <w:i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502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Клиент обязуется передать Компании составленную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в письменной форме и за подписью уполномоченного представителя Клиента Заявку не менее чем за 3 (три) рабочих дня, а, в зимнее время - за 5 (пять) рабочих дней до предполагаемой даты начала выполнения работ (услуг). Направленная по факсу Заявка считается д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ействительной. При необходимости Клиент направляет Компании схему маршрута к объекту сбора отходов. В Заявке Клиент указывает место сбора, предполагаемую дату и время сбора отходов, наименование и ориентировочный объем отходов для сбора и транспортировки.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382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Клиент обязуется своевременно направлять Заявки на сбор и вывоз отходов.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51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Клиент обязуется обеспечить подъезд транспортных средств Компании к объекту сбора отходов и исключить необоснованные простои транспортных средств Компании.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454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Клиент обязуется осуществлять погрузку отходов в транспортные средства Компании, если иное не предусмотрено в настоящем Договоре.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392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Клиент обязуется при подготовке отходов к транспортировке проверить целостность (герметичность) тары (упаковки), наличие маркировки.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392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Клиент обязуется предъявлять отходы к сбору и транспортировке в соответствии с Заявками, подтвержденными Компанией.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49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Клиент обязуется по мере необходимости предоставлять Компании документы, удостоверяющие принадлежность отходов к отходам соответствующего вида и класса опасности, содержащие их характеристику.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382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Клиент обязуется отмечать в путевом листе транспортного средства Компании время ее прибытия и убытия.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382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Клиент самостоятельно получает лимиты на размещение отходов, производит расчет платы и начисления за загрязнение окружающей природной среды при размещении отходов, в отношении которых оказываются услуги по Договору.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234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left" w:pos="328" w:leader="none"/>
                <w:tab w:val="clear" w:pos="720" w:leader="none"/>
              </w:tabs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13.3. Обязанности Сторон при приеме отходов для размещения, использования, обезвреживания:</w:t>
            </w:r>
            <w:r>
              <w:rPr>
                <w:rFonts w:cs="Arial"/>
                <w:b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При передаче отходов от Клиента к Компании, последней переходит право владения и пользования  отходами Клиента (или пра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во собственности на отходы, если это прямо согласовано Сторонами). Компания несет ответственность за безопасное обращение с отходами и их надлежащую передачу специализированным предприятиям с целью их дальнейшего использования, обезвреживания, размещения.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несет ответственность за нарушение действующего прир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одоохранного законодательства в период оказания услуг (работ) по Договору. При установлении факта нарушения природоохранного законодательства Компанией, последня обязана выполнять комплекс мероприятий по устранению выявленных нарушений, согласованных с Кли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ентом, а также производить оплату штрафных санкций на основании соответствующих актов или предписаний, предъявленных контролирующими или надзорными органами. Компания обязана письменно извещать отдел охраны окружающей среды Клиента об устранении выявленных</w:t>
            </w:r>
            <w:r>
              <w:rPr>
                <w:rFonts w:cs="Arial"/>
                <w:sz w:val="18"/>
                <w:szCs w:val="18"/>
              </w:rPr>
              <w:t xml:space="preserve"> 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нарушений в сроки, указанные в мероприятиях.</w:t>
            </w:r>
            <w:r/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обязана предоставлять в Службу охраны окружающей среды Клиента документы (справки, акты, талоны и т.д.), подтверждающие фактические объемы отходов, принятые с целью дальнейшего использования, обезвреживания, размещения в течении 5 рабочих дней.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При необходимости Компания обязана самостоятельно производить расчет платы и начисления за размещение отходов.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обязуется незамедлительно сообщать Клиенту об аварийных ситуациях, фактах загрязнения окружающей среды, произошедших в период выполнения работ (услуг) по Договору, если таковые будут иметь место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  <w:t xml:space="preserve">13.4. Обязанности Сторон при транспортировке оборудования, материалов:</w:t>
            </w:r>
            <w:r>
              <w:rPr>
                <w:rFonts w:cs="Arial"/>
                <w:b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454" w:leader="none"/>
              </w:tabs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454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обязуется использовать для транспортировки материалов или оборудования только транспортные средства, оборудованные необходимыми средствами технической безопасности и снабж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енные специальными знаками. Конструкция и условия эксплуатации специализированного транспорта, а также способы крепежа оборудования и материалов внутри транспортного средства должны исключать возможность аварийных ситуаций, загрязнения окружающей среды по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пути от места сбора оборудования, материалов до места их хранения, использования, а также при перемещении оборудования, материалов с одного вида транспорта на другой. Компания обязуется поддерживать транспортные средства в надлежащем техническом состоянии.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454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Все виды услуг, связанные с разгрузкой оборудования, материалов должны быть механизированы и герметизированы.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обязуется оказывать услуги в полном соответствии с действующим природоохранным законодательством. Условия и способы оказания услуг должны быть безопасными для здоровья населения, сотрудников Клиента и Компании, окружающей среды.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нес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ет ответственность за нарушение действующего природоохранного законодательства  в период оказания услуг по Договору. При установлении факта нарушения действующего природоохранного законодательства Компанией, последняя обязана за свой счет выполнять комплек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с мероприятий по устранению нарушений, ликвидации последствий аварийной ситуации, утвержденных Клиентом, производить оплату штрафных санкций, предъявленных контролирующими органами или иными уполномоченными лицами, а также возмещать иные расходы и убытки,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понесенные Клиентом, и письменно извещать Клиента об устранении выявленных нарушений в сроки, указанные в предписаниях контролирующих органов, письменных указаниях Клиента относительно необходимых мероприятий по устранению нарушений, утвержденных Клиентом.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Нарушения Компанией действующего природоохра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нного законодательства фиксируются двухсторонним актом, подписанным уполномоченными представителями (не менее 2 человек) Клиента в присутствии представителя Компании. При составлении акта представитель Компании имеет право давать свои объяснения и возражен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ия (в том числе и по его содержанию и оформлению), которые представитель Клиента должен отразить в акте. В случае отказа представителя Компании от дачи объяснений, представители Клиента делают соответствующую отметку в акте. В течение 5 дней с момента сост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авления указанного акта Клиент обязан направить его копию Компании. После получения копии акта Компания в течение 5 дней обязана направить свои замечания и возражения по акту, либо согласиться с изложенными обстоятельствами в нем, о чем письменно известить</w:t>
            </w:r>
            <w:r>
              <w:rPr>
                <w:rFonts w:cs="Arial"/>
                <w:sz w:val="18"/>
                <w:szCs w:val="18"/>
              </w:rPr>
              <w:t xml:space="preserve"> 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Клиента. В случае неполучения Клиентом в установленный срок от Компании возражений и замечаний по акту либо согласия с актом акт является бесспорным основанием для применения штрафных санкций в отношении Компании.</w:t>
            </w:r>
            <w:r/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Несоблюдение Компанией действующего природоохранного законодательства дает Клиенту право расторгнуть настоящий Договор в одностороннем порядке.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Компания обязана незамедлительно сообщать Клиенту об аварийных ситуациях, фактах загрязнения окружающей среды, произошедших в период выполнения работ (услуг) по Договору, если таковые будут иметь место.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shd w:val="clear" w:color="auto" w:fill="ffffff"/>
              <w:tabs>
                <w:tab w:val="left" w:pos="270" w:leader="none"/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При перевозке грузов Компания обязана оформлять чек-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лист (таблица 1 настоящего приложения), который должен быть либо частью сопроводительной документацией на груз, либо может быть подписан водителем Компании и передан кладовщику Клиенту при отгрузке; копия или второй экземпляр чек-листа остается у водителя.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</w:tbl>
    <w:p>
      <w:pPr>
        <w:pStyle w:val="667"/>
        <w:tabs>
          <w:tab w:val="left" w:pos="270" w:leader="none"/>
          <w:tab w:val="clear" w:pos="720" w:leader="none"/>
        </w:tabs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</w:r>
      <w:r>
        <w:rPr>
          <w:rFonts w:cs="Arial"/>
          <w:sz w:val="18"/>
          <w:szCs w:val="18"/>
          <w:lang w:val="ru-RU"/>
        </w:rPr>
      </w:r>
    </w:p>
    <w:p>
      <w:pPr>
        <w:pStyle w:val="667"/>
        <w:tabs>
          <w:tab w:val="left" w:pos="270" w:leader="none"/>
          <w:tab w:val="clear" w:pos="720" w:leader="none"/>
        </w:tabs>
        <w:rPr>
          <w:rFonts w:cs="Arial"/>
          <w:b/>
          <w:sz w:val="18"/>
          <w:szCs w:val="18"/>
          <w:lang w:val="ru-RU"/>
        </w:rPr>
      </w:pPr>
      <w:r>
        <w:rPr>
          <w:rFonts w:cs="Arial"/>
          <w:b/>
          <w:sz w:val="18"/>
          <w:szCs w:val="18"/>
          <w:lang w:val="ru-RU"/>
        </w:rPr>
        <w:t xml:space="preserve">13.5 Обязанности Сторон при осуществлении Компанией хранения грузов и иного имущества Клиента, или связанных с этим операций (прием и выдача имущества, перетаривание грузов, погрузочно-разгрузочные  и складские услуги):</w:t>
      </w:r>
      <w:r>
        <w:rPr>
          <w:rFonts w:cs="Arial"/>
          <w:b/>
          <w:sz w:val="18"/>
          <w:szCs w:val="18"/>
          <w:lang w:val="ru-RU"/>
        </w:rPr>
      </w:r>
    </w:p>
    <w:p>
      <w:pPr>
        <w:pStyle w:val="667"/>
        <w:tabs>
          <w:tab w:val="left" w:pos="270" w:leader="none"/>
          <w:tab w:val="clear" w:pos="720" w:leader="none"/>
        </w:tabs>
        <w:rPr>
          <w:rFonts w:cs="Arial"/>
          <w:b/>
          <w:sz w:val="18"/>
          <w:szCs w:val="18"/>
          <w:lang w:val="ru-RU"/>
        </w:rPr>
      </w:pPr>
      <w:r>
        <w:rPr>
          <w:rFonts w:cs="Arial"/>
          <w:b/>
          <w:sz w:val="18"/>
          <w:szCs w:val="18"/>
          <w:lang w:val="ru-RU"/>
        </w:rPr>
      </w:r>
      <w:r>
        <w:rPr>
          <w:rFonts w:cs="Arial"/>
          <w:b/>
          <w:sz w:val="18"/>
          <w:szCs w:val="18"/>
          <w:lang w:val="ru-RU"/>
        </w:rPr>
      </w:r>
    </w:p>
    <w:p>
      <w:pPr>
        <w:pStyle w:val="840"/>
        <w:jc w:val="both"/>
        <w:tabs>
          <w:tab w:val="left" w:pos="270" w:leader="none"/>
          <w:tab w:val="clear" w:pos="720" w:leader="none"/>
        </w:tabs>
        <w:rPr>
          <w:rFonts w:ascii="Arial" w:hAnsi="Arial" w:cs="Arial"/>
          <w:i/>
          <w:sz w:val="18"/>
          <w:szCs w:val="18"/>
          <w:lang w:val="ru-RU"/>
        </w:rPr>
      </w:pPr>
      <w:r>
        <w:rPr>
          <w:rFonts w:ascii="Arial" w:hAnsi="Arial" w:cs="Arial"/>
          <w:i/>
          <w:sz w:val="18"/>
          <w:szCs w:val="18"/>
          <w:lang w:val="ru-RU"/>
        </w:rPr>
        <w:t xml:space="preserve">13.5.1. Общие положения </w:t>
      </w:r>
      <w:r>
        <w:rPr>
          <w:rFonts w:ascii="Arial" w:hAnsi="Arial" w:cs="Arial"/>
          <w:i/>
          <w:sz w:val="18"/>
          <w:szCs w:val="18"/>
          <w:lang w:val="ru-RU"/>
        </w:rPr>
      </w:r>
    </w:p>
    <w:p>
      <w:pPr>
        <w:pStyle w:val="840"/>
        <w:jc w:val="both"/>
        <w:tabs>
          <w:tab w:val="left" w:pos="270" w:leader="none"/>
          <w:tab w:val="clear" w:pos="720" w:leader="none"/>
        </w:tabs>
        <w:rPr>
          <w:rFonts w:ascii="Arial" w:hAnsi="Arial" w:cs="Arial"/>
          <w:i/>
          <w:sz w:val="18"/>
          <w:szCs w:val="18"/>
          <w:lang w:val="ru-RU"/>
        </w:rPr>
      </w:pPr>
      <w:r>
        <w:rPr>
          <w:rFonts w:ascii="Arial" w:hAnsi="Arial" w:cs="Arial"/>
          <w:i/>
          <w:sz w:val="18"/>
          <w:szCs w:val="18"/>
          <w:lang w:val="ru-RU"/>
        </w:rPr>
      </w:r>
      <w:r>
        <w:rPr>
          <w:rFonts w:ascii="Arial" w:hAnsi="Arial" w:cs="Arial"/>
          <w:i/>
          <w:sz w:val="18"/>
          <w:szCs w:val="18"/>
          <w:lang w:val="ru-RU"/>
        </w:rPr>
      </w:r>
    </w:p>
    <w:p>
      <w:pPr>
        <w:pStyle w:val="840"/>
        <w:jc w:val="both"/>
        <w:tabs>
          <w:tab w:val="left" w:pos="270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Условия хранения Компанией грузов и ино</w:t>
      </w:r>
      <w:r>
        <w:rPr>
          <w:rFonts w:ascii="Arial" w:hAnsi="Arial" w:cs="Arial"/>
          <w:sz w:val="18"/>
          <w:szCs w:val="18"/>
          <w:lang w:val="ru-RU"/>
        </w:rPr>
        <w:t xml:space="preserve">го имущества Клиента должны соответствовать требованиям нормативно-технической документации и правилам хранения этого имущества, установленным действующим законодательством РФ и политиками / стандартами  Клиента, которые были доведены до сведения Компании.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jc w:val="both"/>
        <w:tabs>
          <w:tab w:val="left" w:pos="270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При хранении грузы и иное имущество Клиента должен размещаться Компанией в специализированных складских помещениях либо в специально обустроенных открытых площадках, обеспечивающих необходимые условия хранения.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jc w:val="both"/>
        <w:tabs>
          <w:tab w:val="left" w:pos="270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Хранение мягкого контейнера (МКР) на открытой площадке должен осуществляться Компанией не бо</w:t>
      </w:r>
      <w:r>
        <w:rPr>
          <w:rFonts w:ascii="Arial" w:hAnsi="Arial" w:cs="Arial"/>
          <w:sz w:val="18"/>
          <w:szCs w:val="18"/>
          <w:lang w:val="ru-RU"/>
        </w:rPr>
        <w:t xml:space="preserve">лее чем в 2 яруса на поддонах либо другой подложке, не допускающей контакта с водой и сдерживающей в случае разлива. Технические жидкости должны храниться в герметичных поддонах или иных обустроенных системах, объемом не менее 110% от самой большой емкости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667"/>
        <w:tabs>
          <w:tab w:val="left" w:pos="270" w:leader="none"/>
          <w:tab w:val="clear" w:pos="720" w:leader="none"/>
        </w:tabs>
        <w:rPr>
          <w:rFonts w:ascii="Arial" w:hAnsi="Arial" w:cs="Arial"/>
          <w:i/>
          <w:sz w:val="18"/>
          <w:szCs w:val="18"/>
          <w:lang w:val="ru-RU"/>
        </w:rPr>
      </w:pPr>
      <w:r>
        <w:rPr>
          <w:rFonts w:cs="Arial"/>
          <w:i/>
          <w:sz w:val="18"/>
          <w:szCs w:val="18"/>
          <w:lang w:val="ru-RU"/>
        </w:rPr>
      </w:r>
      <w:r>
        <w:rPr>
          <w:rFonts w:ascii="Arial" w:hAnsi="Arial" w:cs="Arial"/>
          <w:i/>
          <w:sz w:val="18"/>
          <w:szCs w:val="18"/>
          <w:lang w:val="ru-RU"/>
        </w:rPr>
      </w:r>
    </w:p>
    <w:p>
      <w:pPr>
        <w:pStyle w:val="667"/>
        <w:tabs>
          <w:tab w:val="left" w:pos="270" w:leader="none"/>
          <w:tab w:val="clear" w:pos="720" w:leader="none"/>
        </w:tabs>
      </w:pPr>
      <w:r>
        <w:rPr>
          <w:rFonts w:cs="Arial"/>
          <w:i/>
          <w:sz w:val="18"/>
          <w:szCs w:val="18"/>
          <w:lang w:val="ru-RU"/>
        </w:rPr>
        <w:t xml:space="preserve">13.5.2. Специальные требования при хранении Компанией</w:t>
      </w:r>
      <w:r>
        <w:rPr>
          <w:rFonts w:cs="Arial"/>
          <w:sz w:val="18"/>
          <w:szCs w:val="18"/>
          <w:lang w:val="ru-RU"/>
        </w:rPr>
        <w:t xml:space="preserve"> </w:t>
      </w:r>
      <w:r>
        <w:rPr>
          <w:rFonts w:cs="Arial"/>
          <w:i/>
          <w:sz w:val="18"/>
          <w:szCs w:val="18"/>
          <w:lang w:val="ru-RU"/>
        </w:rPr>
        <w:t xml:space="preserve">химических веществ, и связанных с этим операций (прием и выдача химических веществ, перетаривание химических веществ, погрузочно-разгрузочные  и складские услуги):</w:t>
      </w:r>
      <w:r/>
    </w:p>
    <w:p>
      <w:pPr>
        <w:pStyle w:val="840"/>
        <w:jc w:val="both"/>
        <w:tabs>
          <w:tab w:val="left" w:pos="270" w:leader="none"/>
          <w:tab w:val="clear" w:pos="720" w:leader="none"/>
        </w:tabs>
        <w:rPr>
          <w:rFonts w:ascii="Arial" w:hAnsi="Arial" w:cs="Arial"/>
          <w:i/>
          <w:sz w:val="18"/>
          <w:szCs w:val="18"/>
          <w:lang w:val="ru-RU"/>
        </w:rPr>
      </w:pPr>
      <w:r>
        <w:rPr>
          <w:rFonts w:ascii="Arial" w:hAnsi="Arial" w:cs="Arial"/>
          <w:i/>
          <w:sz w:val="18"/>
          <w:szCs w:val="18"/>
          <w:lang w:val="ru-RU"/>
        </w:rPr>
      </w:r>
      <w:r>
        <w:rPr>
          <w:rFonts w:ascii="Arial" w:hAnsi="Arial" w:cs="Arial"/>
          <w:i/>
          <w:sz w:val="18"/>
          <w:szCs w:val="18"/>
          <w:lang w:val="ru-RU"/>
        </w:rPr>
      </w:r>
    </w:p>
    <w:p>
      <w:pPr>
        <w:pStyle w:val="840"/>
        <w:jc w:val="both"/>
        <w:tabs>
          <w:tab w:val="left" w:pos="270" w:leader="none"/>
          <w:tab w:val="clear" w:pos="720" w:leader="none"/>
        </w:tabs>
      </w:pPr>
      <w:r>
        <w:rPr>
          <w:rFonts w:ascii="Arial" w:hAnsi="Arial" w:cs="Arial"/>
          <w:sz w:val="18"/>
          <w:szCs w:val="18"/>
          <w:lang w:val="ru-RU"/>
        </w:rPr>
        <w:t xml:space="preserve">Компания обязуется за свой счет обеспечить выполнение Межотраслевых </w:t>
      </w:r>
      <w:hyperlink r:id="rId10" w:tooltip="consultantplus://offline/ref=1BD4C6A2DC99027B25BC1CB90B9B5D3DE6C401939AD9329903AD201EE373564897885DC33DBF8AoAHBJ" w:history="1">
        <w:r>
          <w:rPr>
            <w:rStyle w:val="763"/>
            <w:rFonts w:ascii="Arial" w:hAnsi="Arial" w:cs="Arial"/>
            <w:sz w:val="18"/>
            <w:szCs w:val="18"/>
            <w:lang w:val="ru-RU"/>
          </w:rPr>
          <w:t xml:space="preserve">правил</w:t>
        </w:r>
      </w:hyperlink>
      <w:r>
        <w:rPr>
          <w:rFonts w:ascii="Arial" w:hAnsi="Arial" w:cs="Arial"/>
          <w:sz w:val="18"/>
          <w:szCs w:val="18"/>
          <w:lang w:val="ru-RU"/>
        </w:rPr>
        <w:t xml:space="preserve"> по охране труда при использовании химических веществ (ПОТ Р М-004-97) (утв. Постановлением Минтруда РФ от 17.09.1997 N 44). </w:t>
      </w:r>
      <w:r/>
    </w:p>
    <w:p>
      <w:pPr>
        <w:pStyle w:val="667"/>
        <w:tabs>
          <w:tab w:val="left" w:pos="270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667"/>
        <w:tabs>
          <w:tab w:val="left" w:pos="270" w:leader="none"/>
          <w:tab w:val="clear" w:pos="720" w:leader="none"/>
        </w:tabs>
        <w:rPr>
          <w:rFonts w:cs="Arial"/>
          <w:b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Компания обязуется за свой счет обеспечить выполнение следующих требований:</w:t>
      </w:r>
      <w:r>
        <w:rPr>
          <w:rFonts w:cs="Arial"/>
          <w:b/>
          <w:sz w:val="18"/>
          <w:szCs w:val="18"/>
          <w:lang w:val="ru-RU"/>
        </w:rPr>
      </w:r>
    </w:p>
    <w:p>
      <w:pPr>
        <w:pStyle w:val="840"/>
        <w:numPr>
          <w:ilvl w:val="0"/>
          <w:numId w:val="6"/>
        </w:numPr>
        <w:ind w:left="0" w:firstLine="0"/>
        <w:jc w:val="both"/>
        <w:tabs>
          <w:tab w:val="left" w:pos="270" w:leader="none"/>
          <w:tab w:val="left" w:pos="426" w:leader="none"/>
          <w:tab w:val="clear" w:pos="720" w:leader="none"/>
        </w:tabs>
        <w:rPr>
          <w:rFonts w:ascii="Arial" w:hAnsi="Arial" w:cs="Arial"/>
          <w:sz w:val="18"/>
          <w:szCs w:val="18"/>
          <w:u w:val="single"/>
          <w:lang w:val="ru-RU"/>
        </w:rPr>
      </w:pPr>
      <w:r>
        <w:rPr>
          <w:rFonts w:ascii="Arial" w:hAnsi="Arial" w:cs="Arial"/>
          <w:sz w:val="18"/>
          <w:szCs w:val="18"/>
          <w:u w:val="single"/>
          <w:lang w:val="ru-RU"/>
        </w:rPr>
        <w:t xml:space="preserve">Для безопасного хранения химических веществ должны учитываться следующие критерии:</w:t>
      </w:r>
      <w:r>
        <w:rPr>
          <w:rFonts w:ascii="Arial" w:hAnsi="Arial" w:cs="Arial"/>
          <w:sz w:val="18"/>
          <w:szCs w:val="18"/>
          <w:u w:val="single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совместимость и разделение при хранении химических веществ;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свойства и количество химических веществ, подлежащих хранению;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безопасность, местонахождение складских помещений и доступ к ним;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конструкция, характер и целостность контейнеров для хранения;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погрузка и выгрузка контейнеров для хранения;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требования к маркировке и перемаркировке;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меры предосторожности против случайного выброса химических веществ, пожара, взрыва, химической реактивности;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температура, влажность и вентиляция;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меры предосторожности и действия в случае утечек;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экстренные меры в аварийных ситуациях;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изменения физических и химических свойств, возможные при хранении химических веществ.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6"/>
        </w:numPr>
        <w:ind w:left="0" w:firstLine="0"/>
        <w:jc w:val="both"/>
        <w:tabs>
          <w:tab w:val="left" w:pos="270" w:leader="none"/>
          <w:tab w:val="left" w:pos="426" w:leader="none"/>
          <w:tab w:val="clear" w:pos="720" w:leader="none"/>
        </w:tabs>
        <w:rPr>
          <w:rFonts w:ascii="Arial" w:hAnsi="Arial" w:cs="Arial"/>
          <w:sz w:val="18"/>
          <w:szCs w:val="18"/>
          <w:u w:val="single"/>
          <w:lang w:val="ru-RU"/>
        </w:rPr>
      </w:pPr>
      <w:r>
        <w:rPr>
          <w:rFonts w:ascii="Arial" w:hAnsi="Arial" w:cs="Arial"/>
          <w:sz w:val="18"/>
          <w:szCs w:val="18"/>
          <w:u w:val="single"/>
          <w:lang w:val="ru-RU"/>
        </w:rPr>
        <w:t xml:space="preserve">Складские помещения должны размещаться в специальных одноэтажных зданиях, разделенных на отсеки (если необходимо) по виду хранимых в них веществ, и должны иметь:</w:t>
      </w:r>
      <w:r>
        <w:rPr>
          <w:rFonts w:ascii="Arial" w:hAnsi="Arial" w:cs="Arial"/>
          <w:sz w:val="18"/>
          <w:szCs w:val="18"/>
          <w:u w:val="single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При расположении в одном складском помещении различных по вредности участков должны быть предусмотрены меры, исключающие распространение вредных веществ по помещению;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Место под хранение жидких материалов в складском помещении оборудованное небольшим бортом с незначительным уклоном самой площадки для сбора возможных разливов и системами второстепенной защитной оболочки. Конструкции и установки второстепенной</w:t>
      </w:r>
      <w:r>
        <w:rPr>
          <w:rFonts w:ascii="Arial" w:hAnsi="Arial" w:cs="Arial"/>
          <w:sz w:val="18"/>
          <w:szCs w:val="18"/>
          <w:lang w:val="ru-RU"/>
        </w:rPr>
        <w:t xml:space="preserve"> защитной оболочки должны быть выполнены таким образом, чтобы вмещать не менее 110% объема самого большого контейнера. Целостность конструкций второстепенной защитной оболочки, емкостей для сыпучих материалов подлежит регулярной инспекции и тестированиям; 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Открытые участки имеют бетонированную, асфальтовую или выложенную бетонными плитами поверхность. Предпочтение отдается бетонированной поверхности. На открытых площадках допускается хранение сухой химической продукции в МКР;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Бетонный или выложенный бетонными плитами пол в складском помещении ровный. Стыки плит заделаны резиновым или силиконовым уплотнителем. Неровности пола не превышают 1 см. Бетонный бортик выполнен </w:t>
      </w:r>
      <w:r>
        <w:rPr>
          <w:rFonts w:ascii="Arial" w:hAnsi="Arial" w:cs="Arial"/>
          <w:sz w:val="18"/>
          <w:szCs w:val="18"/>
          <w:lang w:val="ru-RU"/>
        </w:rPr>
        <w:t xml:space="preserve">по периметру всего складского помещения, включая выходы и входы для предотвращения вытекания возможных разливов. Стыки стен между собой, потолком и полом, места примыкания пола к перегородкам, колоннам и другим конструкциям следует выполнять закругленными;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Отделка стен не должна допускать сорбции химических веществ;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Системы приточной и вытяжной вентиляции;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В складских помещениях температуру, относительную влажность и скорость движения воздуха необходимо принимать в соответствии с требованиями технологии хранения химических веществ;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Водопровод и шланги для уборки помещений в аварийных случаях;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Стекла оконных проемов, окрашенные в желтый или белый цвет для предотвращения попадания солнечных лучей в помещение склада;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Электрооборудование и электропроводку, соответствующие условиям окружающей среды помещений, с учетом требований нормативных актов;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Отдельное помещение для расфасовки, упаковки и переупаковки. Наличие вытяжной вентиляции на участках интенсивной переупаковки материалов;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Наличие наборов по ликвидации разливов (боны, сорбентные салфетки, мешки для утилизации использованного со</w:t>
      </w:r>
      <w:r>
        <w:rPr>
          <w:rFonts w:ascii="Arial" w:hAnsi="Arial" w:cs="Arial"/>
          <w:sz w:val="18"/>
          <w:szCs w:val="18"/>
          <w:lang w:val="ru-RU"/>
        </w:rPr>
        <w:t xml:space="preserve">рбента, контейнеры для сбора использованных комплектов для ликвидации разлива), соответствующими СИЗ (перчатки, респираторы, др.) и станцией промывки глаз. В наличии должен быть контейнер под временное хранение отработанных средств для ликвидации разливов;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Аптечку со средствами, необходимыми для оказания первой медицинской помощи;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В рабочих помещениях должны быть организованы места для оказания экстренной первой помощи при возможном поражении вредными химическими веществами;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Средства индивидуальной защиты;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Инструкцию по охране труда для работников склада;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Наличие знаков, четко обозначающих пожарные выходы, местонахождение систем и средств пожаротушения, пункт сбора.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jc w:val="both"/>
        <w:tabs>
          <w:tab w:val="left" w:pos="270" w:leader="none"/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u w:val="single"/>
          <w:lang w:val="ru-RU"/>
        </w:rPr>
      </w:pPr>
      <w:r>
        <w:rPr>
          <w:rFonts w:ascii="Arial" w:hAnsi="Arial" w:cs="Arial"/>
          <w:sz w:val="18"/>
          <w:szCs w:val="18"/>
          <w:u w:val="single"/>
          <w:lang w:val="ru-RU"/>
        </w:rPr>
        <w:t xml:space="preserve">При хранении (организации хранения) жидкой палетированной химии (канистры, бочки), а также жидкой химии в кубовой таре, дополнительно предъявляются следующие требования:</w:t>
      </w:r>
      <w:r>
        <w:rPr>
          <w:rFonts w:ascii="Arial" w:hAnsi="Arial" w:cs="Arial"/>
          <w:sz w:val="18"/>
          <w:szCs w:val="18"/>
          <w:u w:val="single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наличие на складе в достаточном количестве средств для ликвидации разливов;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наличие на складе контейнера для сбора отработанных средств для ликвидации разливов;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хранение на герметичных поддонах объемом не менее 110% от наибольшей тары либо наличие герметичной обваловки  по периметру с уклоном пола к центру склада для сбора разлива;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наличие обученного персонала о действиях в случае разлива.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u w:val="single"/>
          <w:lang w:val="ru-RU"/>
        </w:rPr>
      </w:pPr>
      <w:r>
        <w:rPr>
          <w:rFonts w:ascii="Arial" w:hAnsi="Arial" w:cs="Arial"/>
          <w:sz w:val="18"/>
          <w:szCs w:val="18"/>
          <w:u w:val="single"/>
          <w:lang w:val="ru-RU"/>
        </w:rPr>
        <w:t xml:space="preserve">Дополнительные требования при хранении (организации хранения) кислот, щелочей:</w:t>
      </w:r>
      <w:r>
        <w:rPr>
          <w:rFonts w:ascii="Arial" w:hAnsi="Arial" w:cs="Arial"/>
          <w:sz w:val="18"/>
          <w:szCs w:val="18"/>
          <w:u w:val="single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Условия хранения кислот и щелочей выбираются в зависимости от их физико-химических свойств; 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Запрещается хранить кислоты и щелочи в подвалах, полуподвальных помещениях и верхних этажах зданий;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Для хранения кислот должны быть установлены емкости для хранения необходимого количества извести, соды для нейтрализации случайно разлитых жидкостей, а также песка для их сбора; 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Запрещается устанавливать емкости с кислотами около нагревательных приборов.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u w:val="single"/>
          <w:lang w:val="ru-RU"/>
        </w:rPr>
      </w:pPr>
      <w:r>
        <w:rPr>
          <w:rFonts w:ascii="Arial" w:hAnsi="Arial" w:cs="Arial"/>
          <w:sz w:val="18"/>
          <w:szCs w:val="18"/>
          <w:u w:val="single"/>
          <w:lang w:val="ru-RU"/>
        </w:rPr>
        <w:t xml:space="preserve">Дополнительные требования при хранении (организации хранения) окислителей:</w:t>
      </w:r>
      <w:r>
        <w:rPr>
          <w:rFonts w:ascii="Arial" w:hAnsi="Arial" w:cs="Arial"/>
          <w:sz w:val="18"/>
          <w:szCs w:val="18"/>
          <w:u w:val="single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При хранении веществ, способных окисляться, необходимо принять меры, исключающие возможность контакта их с деревом, опилками, соломой и другими легкогорючими материалами, не обработанными огнезащитными составами;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Перекисные соединения следует хранить, соблюдая правила хранения огнеопасных и взрывоопасных соединений. Температура хранения не должна быть выше температуры их разложения;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Ежедневно необходимо проверять температуру и влажность в местах хранения окислителей и перекисей;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При хранении и транспортировке перекисных соединений необходимо иметь в виду, что ряд соединений чувствителен к ударам, толчкам, сотрясениям и к трению;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Жидкие перекиси и гидроперекиси следует хранить в емкостях из темного стекла и полиэтилена; 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Твердые перекиси, чувствительные к механическим воздействиям, следует хранить в контейнерах-коробках, покрытых изнутри полиэтиленом или парафином;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При хранении перекисей в деревянных шкафах стеклянная тара с перекисями должна помещаться в металлические ящики или ставиться на поддоны с высокими бортами;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Места хранение окислителей и пероксидов должны дополнительно маркироваться знаками «Не курить», «Не использовать открытое пламя», «Посторонним вход запрещен».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u w:val="single"/>
          <w:lang w:val="ru-RU"/>
        </w:rPr>
      </w:pPr>
      <w:r>
        <w:rPr>
          <w:rFonts w:ascii="Arial" w:hAnsi="Arial" w:cs="Arial"/>
          <w:sz w:val="18"/>
          <w:szCs w:val="18"/>
          <w:u w:val="single"/>
          <w:lang w:val="ru-RU"/>
        </w:rPr>
        <w:t xml:space="preserve">Дополнительные требования при хранении (организации хранения) легковоспламеняющиеся жидкости (ЛВЖ):</w:t>
      </w:r>
      <w:r>
        <w:rPr>
          <w:rFonts w:ascii="Arial" w:hAnsi="Arial" w:cs="Arial"/>
          <w:sz w:val="18"/>
          <w:szCs w:val="18"/>
          <w:u w:val="single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На открытом воздухе на специа</w:t>
      </w:r>
      <w:r>
        <w:rPr>
          <w:rFonts w:ascii="Arial" w:hAnsi="Arial" w:cs="Arial"/>
          <w:sz w:val="18"/>
          <w:szCs w:val="18"/>
          <w:lang w:val="ru-RU"/>
        </w:rPr>
        <w:t xml:space="preserve">льно оборудованной площадке (маркировка зоны хранения, навес, обваловка) или складах с эффективной вентиляцией (с выходом на открытый воздухе) вдали от источников тепла, открытых источников пламени и искр. Не допускается воздействия прямых солнечных лучей;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Склад не должен примыкать к помещениям другой категории или должен быть разделен негорючими перегородками;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Склад не должен находиться под лестничными пролетами и на путях эвакуации;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Убедитесь, что все люди, работающие в зданиях, где хранятся легковоспламеняющиеся вещества ознакомлены с аварийным планом в случае пожара. 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u w:val="single"/>
          <w:lang w:val="ru-RU"/>
        </w:rPr>
      </w:pPr>
      <w:r>
        <w:rPr>
          <w:rFonts w:ascii="Arial" w:hAnsi="Arial" w:cs="Arial"/>
          <w:sz w:val="18"/>
          <w:szCs w:val="18"/>
          <w:u w:val="single"/>
          <w:lang w:val="ru-RU"/>
        </w:rPr>
        <w:t xml:space="preserve">Дополнительные требования при хранении (организации хранения) прекурсоров:</w:t>
      </w:r>
      <w:r>
        <w:rPr>
          <w:rFonts w:ascii="Arial" w:hAnsi="Arial" w:cs="Arial"/>
          <w:sz w:val="18"/>
          <w:szCs w:val="18"/>
          <w:u w:val="single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Прекурсоры хранятся только в специально предназначенных и оборудованных складах, которые должны быть отделены от мест хранения прочих веществ;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Хранилище прекурсоров должно иметь прочные входные двери: металлические или деревянные, обитые железом, закрывающиеся на наружные замки, и находиться под охраной; 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Прекурсоры должны быть на отдельном учете с регистрацией прихода и расхода согласно законодательству.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u w:val="single"/>
          <w:lang w:val="ru-RU"/>
        </w:rPr>
      </w:pPr>
      <w:r>
        <w:rPr>
          <w:rFonts w:ascii="Arial" w:hAnsi="Arial" w:cs="Arial"/>
          <w:sz w:val="18"/>
          <w:szCs w:val="18"/>
          <w:u w:val="single"/>
          <w:lang w:val="ru-RU"/>
        </w:rPr>
        <w:t xml:space="preserve">Дополнительные требования при хранении (организации хранения) метанола: </w:t>
      </w:r>
      <w:r>
        <w:rPr>
          <w:rFonts w:ascii="Arial" w:hAnsi="Arial" w:cs="Arial"/>
          <w:sz w:val="18"/>
          <w:szCs w:val="18"/>
          <w:u w:val="single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Хранение осуществляется согласно санитарным правилам;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Помещения, в которых используется и хранится метанол, должны иметь: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2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1276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легко смываемые водой полы из непроницаемого для метанола материала, с уклоном и стоками;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2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1276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гидранты для воды;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2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1276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возможность естественного проветривания;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2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1276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приточно-вытяжную вентиляцию с механическим побуждением; 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2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1276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Работа с метанолом при неработающей вентиляции не допускается.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Метанол классифицируется как токсичный продукт и как ЛВЖ, поэтому к его хранению применимы соответствующие условия настоящего раздела.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u w:val="single"/>
          <w:lang w:val="ru-RU"/>
        </w:rPr>
      </w:pPr>
      <w:r>
        <w:rPr>
          <w:rFonts w:ascii="Arial" w:hAnsi="Arial" w:cs="Arial"/>
          <w:sz w:val="18"/>
          <w:szCs w:val="18"/>
          <w:u w:val="single"/>
          <w:lang w:val="ru-RU"/>
        </w:rPr>
        <w:t xml:space="preserve">Дополнительные требования при хранении (организации хранения) токсичных продуктов:</w:t>
      </w:r>
      <w:r>
        <w:rPr>
          <w:rFonts w:ascii="Arial" w:hAnsi="Arial" w:cs="Arial"/>
          <w:sz w:val="18"/>
          <w:szCs w:val="18"/>
          <w:u w:val="single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Должны храниться отдельно от других видов продуктов, таких как взрывчатые, легковоспламеняющиеся, самовозгорающиеся, химически активные металлы в закрытых помещениях;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Следует избегать перепадов температур и возникновению конденсата на таре.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u w:val="single"/>
          <w:lang w:val="ru-RU"/>
        </w:rPr>
      </w:pPr>
      <w:r>
        <w:rPr>
          <w:rFonts w:ascii="Arial" w:hAnsi="Arial" w:cs="Arial"/>
          <w:sz w:val="18"/>
          <w:szCs w:val="18"/>
          <w:u w:val="single"/>
          <w:lang w:val="ru-RU"/>
        </w:rPr>
        <w:t xml:space="preserve">Дополнительные требования при хранении (организации хранения) сжатых и сжиженных газов:</w:t>
      </w:r>
      <w:r>
        <w:rPr>
          <w:rFonts w:ascii="Arial" w:hAnsi="Arial" w:cs="Arial"/>
          <w:sz w:val="18"/>
          <w:szCs w:val="18"/>
          <w:u w:val="single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Хранение, перевозка и эксплуатация баллонов со сжатыми газами регламентируется Правилами устройства и безопасной эксплуатации сосудов, работающих под давлением;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Каждый баллон должен иметь опознавательную окраску и надпись;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Хранение бал</w:t>
      </w:r>
      <w:r>
        <w:rPr>
          <w:rFonts w:ascii="Arial" w:hAnsi="Arial" w:cs="Arial"/>
          <w:sz w:val="18"/>
          <w:szCs w:val="18"/>
          <w:lang w:val="ru-RU"/>
        </w:rPr>
        <w:t xml:space="preserve">лонов с кислородом и горючими газами в одном помещении не допускается. Запрещается хранить баллоны в не приспособленных для этого помещениях (подвалах, коридорах, проходах), а также на расстоянии менее 1 м от отопительных приборов и печей с открытым огнем;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Баллоны с насаженными на них башмаками должны хран</w:t>
      </w:r>
      <w:r>
        <w:rPr>
          <w:rFonts w:ascii="Arial" w:hAnsi="Arial" w:cs="Arial"/>
          <w:sz w:val="18"/>
          <w:szCs w:val="18"/>
          <w:lang w:val="ru-RU"/>
        </w:rPr>
        <w:t xml:space="preserve">иться в вертикальном положении в специальных гнездах или клетках. Баллоны без башмаков могут храниться в горизонтальном положении на деревянных рамах или стеллажах. Вентили баллонов должны быть обращены в одну сторону. Колпаки следует навернуть на баллоны;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Наполненные баллоны необходимо хранить отдельно от порожних.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u w:val="single"/>
          <w:lang w:val="ru-RU"/>
        </w:rPr>
      </w:pPr>
      <w:r>
        <w:rPr>
          <w:rFonts w:ascii="Arial" w:hAnsi="Arial" w:cs="Arial"/>
          <w:sz w:val="18"/>
          <w:szCs w:val="18"/>
          <w:u w:val="single"/>
          <w:lang w:val="ru-RU"/>
        </w:rPr>
        <w:t xml:space="preserve">Дополнительные требования при совместном хранении (организации совместного хранения):</w:t>
      </w:r>
      <w:r>
        <w:rPr>
          <w:rFonts w:ascii="Arial" w:hAnsi="Arial" w:cs="Arial"/>
          <w:sz w:val="18"/>
          <w:szCs w:val="18"/>
          <w:u w:val="single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Совместное хранение осуществляется согласно таблицы совместимости (таблица 2 настоящего приложения);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7"/>
        </w:numPr>
        <w:ind w:left="0" w:firstLine="0"/>
        <w:jc w:val="both"/>
        <w:tabs>
          <w:tab w:val="left" w:pos="270" w:leader="none"/>
          <w:tab w:val="clear" w:pos="720" w:leader="none"/>
          <w:tab w:val="left" w:pos="993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Коррозионные вещества и ядовитые вещества могут храниться на одной площадке на горизонтальном расстоянии не менее 5 м при условии совместимости по химической природе и агрегатному состоянию.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jc w:val="both"/>
        <w:tabs>
          <w:tab w:val="left" w:pos="270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667"/>
        <w:tabs>
          <w:tab w:val="left" w:pos="270" w:leader="none"/>
          <w:tab w:val="clear" w:pos="720" w:leader="none"/>
        </w:tabs>
      </w:pPr>
      <w:r>
        <w:rPr>
          <w:rFonts w:cs="Arial"/>
          <w:i/>
          <w:sz w:val="18"/>
          <w:szCs w:val="18"/>
          <w:lang w:val="ru-RU"/>
        </w:rPr>
        <w:t xml:space="preserve">13.5.3. </w:t>
      </w:r>
      <w:r>
        <w:rPr>
          <w:rFonts w:cs="Arial"/>
          <w:sz w:val="18"/>
          <w:szCs w:val="18"/>
          <w:lang w:val="ru-RU"/>
        </w:rPr>
        <w:t xml:space="preserve">В случае, если в процессе хранения грузов и и</w:t>
      </w:r>
      <w:r>
        <w:rPr>
          <w:rFonts w:cs="Arial"/>
          <w:sz w:val="18"/>
          <w:szCs w:val="18"/>
          <w:lang w:val="ru-RU"/>
        </w:rPr>
        <w:t xml:space="preserve">ного имущества Клиента, или выполнения связанных с этим операций (прием и выдача имущества, перетаривание грузов, погрузочно-разгрузочные  и складские услуги) образовались отходы, Компания обязуется за свой счет обеспечить выполнение следующих требований: </w:t>
      </w:r>
      <w:r/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Накопление отходов осуществляется в с</w:t>
      </w:r>
      <w:r>
        <w:rPr>
          <w:rFonts w:ascii="Arial" w:hAnsi="Arial" w:cs="Arial"/>
          <w:sz w:val="18"/>
          <w:szCs w:val="18"/>
          <w:lang w:val="ru-RU"/>
        </w:rPr>
        <w:t xml:space="preserve">пециально отведенном и обустроенном месте, а именно контейнерная площадка под временное хранение отходов. Отходы должны быть рассортированными по видам и классам опасности. Не допускается накопление отходов на открытом грунте или вне отведенной территории;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Местоположение площадок под временное накопление отходов должно совпадать с местами, нанесенными на карту-схему площадки, указанной в проекте ПНООЛР; 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Для всех видов отходов, образующихся и накапливаемых на площадке, должно быть обеспечено наличие паспортов отходов;  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накладные о передаче отходов на утилизацию, обезвреживание, размещение должны храниться как минимум 3 года;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Контейнеры под временное накопление отходов должны быть герметичными и подписаны в соответствии с тем, под какие виды отходов они предназначены;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Не допускается захламление территории отходами, а также накопление отходов в течении более, чем 11 месяцев;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numPr>
          <w:ilvl w:val="0"/>
          <w:numId w:val="2"/>
        </w:numPr>
        <w:ind w:left="0" w:firstLine="0"/>
        <w:jc w:val="both"/>
        <w:tabs>
          <w:tab w:val="left" w:pos="270" w:leader="none"/>
          <w:tab w:val="left" w:pos="709" w:leader="none"/>
          <w:tab w:val="clear" w:pos="720" w:leader="none"/>
        </w:tabs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Все виды обращения с отходами должны осуществляться в соответствии с действующими требованиями РФ по охране окружающей среды. В случае лицензирования деятельности по обращен</w:t>
      </w:r>
      <w:r>
        <w:rPr>
          <w:rFonts w:ascii="Arial" w:hAnsi="Arial" w:cs="Arial"/>
          <w:sz w:val="18"/>
          <w:szCs w:val="18"/>
          <w:lang w:val="ru-RU"/>
        </w:rPr>
        <w:t xml:space="preserve">ию с отходами, к таким услугам (например, сбор, транспортировка, утилизация, обезвреживание, обработка, размещение) должны привлекаться лицензированные подрядчики или должна быть оформлена собственная лицензия на право осуществлять указанную деятельность. </w:t>
      </w:r>
      <w:r>
        <w:rPr>
          <w:rFonts w:ascii="Arial" w:hAnsi="Arial" w:cs="Arial"/>
          <w:sz w:val="18"/>
          <w:szCs w:val="18"/>
          <w:lang w:val="ru-RU"/>
        </w:rPr>
      </w:r>
    </w:p>
    <w:p>
      <w:pPr>
        <w:pStyle w:val="840"/>
        <w:jc w:val="both"/>
        <w:tabs>
          <w:tab w:val="clear" w:pos="720" w:leader="none"/>
          <w:tab w:val="left" w:pos="1134" w:leader="none"/>
        </w:tabs>
        <w:rPr>
          <w:rFonts w:ascii="Arial" w:hAnsi="Arial" w:cs="Arial"/>
          <w:sz w:val="18"/>
          <w:szCs w:val="18"/>
          <w:u w:val="single"/>
          <w:lang w:val="ru-RU"/>
        </w:rPr>
      </w:pPr>
      <w:r>
        <w:rPr>
          <w:rFonts w:ascii="Arial" w:hAnsi="Arial" w:cs="Arial"/>
          <w:sz w:val="18"/>
          <w:szCs w:val="18"/>
          <w:u w:val="single"/>
          <w:lang w:val="ru-RU"/>
        </w:rPr>
      </w:r>
      <w:r>
        <w:rPr>
          <w:rFonts w:ascii="Arial" w:hAnsi="Arial" w:cs="Arial"/>
          <w:sz w:val="18"/>
          <w:szCs w:val="18"/>
          <w:u w:val="single"/>
          <w:lang w:val="ru-RU"/>
        </w:rPr>
      </w:r>
    </w:p>
    <w:p>
      <w:pPr>
        <w:pStyle w:val="668"/>
        <w:numPr>
          <w:ilvl w:val="0"/>
          <w:numId w:val="0"/>
        </w:numPr>
        <w:ind w:left="0" w:firstLine="0"/>
        <w:spacing w:before="0" w:after="0"/>
        <w:rPr>
          <w:rFonts w:cs="Arial"/>
          <w:sz w:val="18"/>
          <w:szCs w:val="18"/>
          <w:u w:val="single"/>
          <w:lang w:val="ru-RU"/>
        </w:rPr>
      </w:pPr>
      <w:r>
        <w:rPr>
          <w:rFonts w:cs="Arial"/>
          <w:sz w:val="18"/>
          <w:szCs w:val="18"/>
          <w:u w:val="single"/>
          <w:lang w:val="ru-RU"/>
        </w:rPr>
        <w:t xml:space="preserve">14. Перечень санкций за неисполнение / ненадлежащее исполнение Компанией Договора</w:t>
      </w:r>
      <w:r>
        <w:rPr>
          <w:rFonts w:cs="Arial"/>
          <w:sz w:val="18"/>
          <w:szCs w:val="18"/>
          <w:u w:val="single"/>
          <w:lang w:val="ru-RU"/>
        </w:rPr>
      </w:r>
    </w:p>
    <w:p>
      <w:pPr>
        <w:pStyle w:val="667"/>
        <w:rPr>
          <w:rFonts w:cs="Arial"/>
          <w:sz w:val="18"/>
          <w:szCs w:val="18"/>
          <w:u w:val="single"/>
          <w:lang w:val="ru-RU"/>
        </w:rPr>
      </w:pPr>
      <w:r>
        <w:rPr>
          <w:rFonts w:cs="Arial"/>
          <w:sz w:val="18"/>
          <w:szCs w:val="18"/>
          <w:u w:val="single"/>
          <w:lang w:val="ru-RU"/>
        </w:rPr>
      </w:r>
      <w:r>
        <w:rPr>
          <w:rFonts w:cs="Arial"/>
          <w:sz w:val="18"/>
          <w:szCs w:val="18"/>
          <w:u w:val="single"/>
          <w:lang w:val="ru-RU"/>
        </w:rPr>
      </w:r>
    </w:p>
    <w:tbl>
      <w:tblPr>
        <w:tblW w:w="10490" w:type="dxa"/>
        <w:tblInd w:w="-5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6237"/>
        <w:gridCol w:w="3827"/>
      </w:tblGrid>
      <w:tr>
        <w:tblPrEx/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667"/>
              <w:ind w:firstLine="11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№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п/п</w:t>
            </w: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Наименование нарушения</w:t>
            </w:r>
            <w:r>
              <w:rPr>
                <w:rFonts w:cs="Arial"/>
                <w:b/>
                <w:sz w:val="18"/>
                <w:szCs w:val="18"/>
              </w:rPr>
            </w:r>
          </w:p>
          <w:p>
            <w:pPr>
              <w:pStyle w:val="667"/>
              <w:ind w:firstLine="11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ind w:firstLine="11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Ответственность, </w:t>
            </w:r>
            <w:r>
              <w:rPr>
                <w:rFonts w:cs="Arial"/>
                <w:b/>
                <w:sz w:val="18"/>
                <w:szCs w:val="18"/>
                <w:lang w:val="ru-RU"/>
              </w:rPr>
            </w:r>
          </w:p>
          <w:p>
            <w:pPr>
              <w:pStyle w:val="667"/>
              <w:ind w:firstLine="11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применяемая к Компании</w:t>
            </w: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blPrEx/>
        <w:trPr>
          <w:trHeight w:val="60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b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 w:eastAsia="en-GB"/>
              </w:rPr>
              <w:t xml:space="preserve">Невыполнение или нарушение Компанией применимого законодательства в области охраны труда, промышленной безопасности и охраны окруж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ающей среды («ОТ, ПБ и ООС»), требований пожарной безопасности, правил безопасности в нефтяной и газовой промышленности, требований технических стандартов, процедур, инструкций или других технических документов Клиента или заказчика Клиента в области ОТ, П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Б и ООС, в том числе, несоответствие технического состояния предоставленных транспортных средств («ТС») согласно требований применимого законодательства в области ОТ, ПБ и ООС (за исключением нарушений предусмотренных отдельными пунктами настоящей таблицы)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ind w:firstLine="11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ind w:firstLine="11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30000 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рублей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за каждый факт нарушения</w:t>
            </w:r>
            <w:r/>
          </w:p>
          <w:p>
            <w:pPr>
              <w:pStyle w:val="667"/>
              <w:ind w:firstLine="11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71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 w:eastAsia="en-GB"/>
              </w:rPr>
              <w:t xml:space="preserve">Нахождение на объекте Клиента или ином объекте, являющемся местом 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оказания услуг/выполнения работ по Договору, работника Компании или иного привлеченного Компанией лица (напр. работника субподрядчика Компании) в состоянии алкогольного, наркотического или токсического опьянения, пронос/провоз или хранение на территории об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ъекта (территории) Клиента или ином объекте, являющемся местом оказания услуг/выполнения работ по Договору,  веществ, вызывающих алкогольное, наркотическое или токсическое опьянение (за исключением веществ, необходимых для оказания услуг/работ по Договору)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ind w:firstLine="11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ind w:firstLine="11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500000 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рублей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за каждый факт нарушения</w:t>
            </w:r>
            <w:r/>
          </w:p>
          <w:p>
            <w:pPr>
              <w:pStyle w:val="667"/>
              <w:ind w:firstLine="11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90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Повреждение Компанией 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или иным лицом, привлеченным Компанией (напр. работником субподрядчика Компании)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линии электропередачи и/или иных объектов электроэнергетики, замыкание, допущение контакта с ЛЭП, вне зависимости от масштаба последствий и факта отключения ЛЭП </w:t>
            </w:r>
            <w:r/>
          </w:p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1000000 рублей  за каждый факт, а также восстановление Компанией поврежденных объектов или возмещение убытков Клиента в связи с повреждением объектов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6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Допущение самовольного подключения электроустановок 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Компании или иного лица, привлеченного Компанией,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к сетям Клиента или заказчика Клиента </w:t>
            </w:r>
            <w:r/>
          </w:p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 300000 рублей за каждый факт инцидента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60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Замыкание линий электропередач</w:t>
            </w:r>
            <w:r>
              <w:rPr>
                <w:rFonts w:cs="Arial"/>
                <w:sz w:val="18"/>
                <w:szCs w:val="18"/>
              </w:rPr>
              <w:t xml:space="preserve"> 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в результате действия / бездействия Компании или иного привлеченного Компанией лица (напр. работника субподрядчика Компании)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300000 рублей за каждый факт инцидента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5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Возобновление работ работником Компании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 или иным лицом, привлеченным Компанией (напр. работником субподрядчика Компании)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, ранее остановленных ответственным лицом Клиента, без письменного разрешения Клиента на возобновление работ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100000 рублей за каждый факт нарушения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46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 w:eastAsia="en-GB"/>
              </w:rPr>
              <w:t xml:space="preserve">Превышение установленной скорости движения транспортного средства, совершенное работником Компании или иным лицом, привлеченным Компанией  (напр. работником субподрядчика Компании)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 15000рублей за каждый факт нарушения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0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</w:pPr>
            <w:r>
              <w:rPr>
                <w:rFonts w:cs="Arial"/>
                <w:sz w:val="18"/>
                <w:szCs w:val="18"/>
                <w:lang w:val="ru-RU" w:eastAsia="en-GB"/>
              </w:rPr>
              <w:t xml:space="preserve">Нарушение сроков оказания услуг/работ (начального или конечного)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или непредставление единицы техники для Клиента, включая, но не ограничиваясь, по причине технической неисправности техники Компании</w:t>
            </w:r>
            <w:r/>
          </w:p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</w:t>
            </w:r>
            <w:r/>
          </w:p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</w:pPr>
            <w:r>
              <w:rPr>
                <w:rFonts w:cs="Arial"/>
                <w:sz w:val="18"/>
                <w:szCs w:val="18"/>
                <w:lang w:val="ru-RU" w:eastAsia="en-GB"/>
              </w:rPr>
              <w:t xml:space="preserve">10 % от стоимости оказанных с нарушением сроков услуг (работ) за каждый день просрочки, но не более 100% от стоимости оказанных с нарушением сроков услуг (работ)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, а также Компания возмещает убытки, вызванные простоем Клиента, заказчика Клиента</w:t>
            </w:r>
            <w:r/>
          </w:p>
        </w:tc>
      </w:tr>
      <w:tr>
        <w:tblPrEx/>
        <w:trPr>
          <w:trHeight w:val="841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Привлечение Компанией субподрядчика или иных третьих лиц для выполнения работ (услуги) 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на объекте (территории) Клиента или ином объекте, являющихся местом оказания услуг/выполнения работ по Договору,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без письменного согласования с Клиентом, полученного в порядке, предусмотренном Договором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100000 рублей за каждый факт нарушения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08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Обнаружение Клиентом недостачи топлива, используемого Клиентом, при оказании услуг (работ) Компанией, или в случае создания Компа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нией реальной угрозы допущения недостачи в результате действия Компании (выявленной, включая, но не ограничиваясь, путем обнаружения  Клиентом устройств, оборудования, не предусмотренных технологическим процессом в процессе оказания услуг/работ Компанией)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200000 рублей за каждый факт нарушения, а также компенсация Клиенту стоимости недостающего топлива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Несанкционированное использование логотипа группы Шлюмберже (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Schlumberger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), 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совершенное работником Компании или иным лицом, привлеченным Компанией  (напр. работником субподрядчика Компании)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100000 рублей за каждый факт нарушения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6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 w:eastAsia="en-GB"/>
              </w:rPr>
              <w:t xml:space="preserve">Загрязнение территории отхо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дами, произошедшее в результате действия / бездействия Компании или иного привлеченного Компанией лица (напр. работника субподрядчика Компании) на объекте (территории) Клиента или ином объекте, являющимся местом оказания услуг/выполнения работ по Договору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50000 рублей за каждый факт нарушения, а также восстановление Компанией загрязненной территории за свой счет либо возмещение Клиенту убытков, вызванных загрязнением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Предоставление Компанией (ее работником) недостоверной информации об объемах и/или стоимости оказанных Услуг (включая, но не ограничиваясь, завышение объемов или стоимости Услуг)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100000 рублей за каждый факт нарушения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Хищение имущества на объекте, являющемся местом оказания услуг/выполнения работ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, совершенное работником Компании или иным лицом, привлеченным Компанией  (напр. работником субподрядчика Компании),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100000 рублей  за каждый факт нарушения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0" w:firstLine="0"/>
              <w:shd w:val="clear" w:color="auto" w:fill="ffffff"/>
              <w:widowControl w:val="o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Style w:val="667"/>
              <w:ind w:firstLine="11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Несоблюдение правил и условий хранения и перемещения химической продукции (включая, но не ограничиваясь системы сдерживания разливов, совместимость, температурный режим, воздействие осадков и УФ излучения)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, совершенное работником Компании или иным лицом, привлеченным Компанией  (напр. работником субподрядчика Компании),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штрафная неустойка в размере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667"/>
              <w:jc w:val="center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30000 рублей за каждый факт нарушения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326"/>
        </w:trPr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667"/>
              <w:ind w:right="100" w:firstLine="0"/>
              <w:shd w:val="clear" w:color="auto" w:fill="ffffff"/>
              <w:tabs>
                <w:tab w:val="clear" w:pos="720" w:leader="none"/>
                <w:tab w:val="left" w:pos="1603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Примечание: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  <w:p>
            <w:pPr>
              <w:pStyle w:val="817"/>
              <w:numPr>
                <w:ilvl w:val="0"/>
                <w:numId w:val="10"/>
              </w:numPr>
              <w:ind w:left="318" w:hanging="284"/>
              <w:rPr>
                <w:rFonts w:cs="Arial"/>
                <w:sz w:val="18"/>
                <w:szCs w:val="18"/>
                <w:lang w:val="ru-RU" w:eastAsia="en-GB"/>
              </w:rPr>
            </w:pPr>
            <w:r>
              <w:rPr>
                <w:rFonts w:cs="Arial"/>
                <w:sz w:val="18"/>
                <w:szCs w:val="18"/>
                <w:lang w:val="ru-RU" w:eastAsia="en-GB"/>
              </w:rPr>
              <w:t xml:space="preserve">Указанные в настоящем приложении неустойки подлежат уплате на основании письменной претензии Клиента в течение 10 (Десяти) календарных дней с даты получения Компанией претензии.</w:t>
            </w:r>
            <w:r>
              <w:rPr>
                <w:rFonts w:cs="Arial"/>
                <w:sz w:val="18"/>
                <w:szCs w:val="18"/>
                <w:lang w:val="ru-RU" w:eastAsia="en-GB"/>
              </w:rPr>
            </w:r>
          </w:p>
          <w:p>
            <w:pPr>
              <w:pStyle w:val="817"/>
              <w:numPr>
                <w:ilvl w:val="0"/>
                <w:numId w:val="10"/>
              </w:numPr>
              <w:ind w:left="318" w:hanging="284"/>
            </w:pPr>
            <w:r>
              <w:rPr>
                <w:rFonts w:cs="Arial"/>
                <w:sz w:val="18"/>
                <w:szCs w:val="18"/>
                <w:lang w:val="ru-RU" w:eastAsia="en-GB"/>
              </w:rPr>
              <w:t xml:space="preserve">В случае, если Клиенту была предъявлена соответствующая претензия от его заказчика с требованием о взыскании неустойки / убытков за предусмотренные в настоящем Приложении нарушения Компании, допущенные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 на объекте заказчика Клиента или ином объекте, являющимся местом оказания услуг/выполнения работ по Договору, то Компания обязуется возместить убытки Клиента, причиненные в связи с расходами по уплате такой неустойки / убытков заказчику Клиента, в предъяв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ляемом последним размере. Указанные неустойки/убытки подлежат уплате на основании письменной претензии Клиента с приложением копии претензии заказчика Клиента к Клиенту в течение 10 (Десяти) календарных дней с даты получения Компанией указанных документов.</w:t>
            </w:r>
            <w:r/>
          </w:p>
          <w:p>
            <w:pPr>
              <w:pStyle w:val="817"/>
              <w:numPr>
                <w:ilvl w:val="0"/>
                <w:numId w:val="10"/>
              </w:numPr>
              <w:ind w:left="318" w:hanging="284"/>
              <w:rPr>
                <w:rFonts w:cs="Arial"/>
                <w:sz w:val="18"/>
                <w:szCs w:val="18"/>
                <w:lang w:val="ru-RU" w:eastAsia="en-GB"/>
              </w:rPr>
            </w:pPr>
            <w:r>
              <w:rPr>
                <w:rFonts w:cs="Arial"/>
                <w:sz w:val="18"/>
                <w:szCs w:val="18"/>
                <w:lang w:val="ru-RU" w:eastAsia="en-GB"/>
              </w:rPr>
              <w:t xml:space="preserve">Компания несет ответственность за нарушение и повреждение коммуникаци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й Клиента или третьих лиц (линии электропередач, трубопроводов, БГ, АГЗУ, устьевой арматуры и другого технологического оборудования), явившихся следствием как прямого действия, так некачественного выполнения работ (услуг) Компанией. В случае повреждения (в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ыхода из строя) линий электропередач, трубопроводов, БГ, АГЗУ, устьевых арматур и других коммуникаций или иных объектов Клиента или третьих лиц, остановки работоспособности оборудования, невозможности осуществления деятельности персоналом Клиента по вине К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омпании, а также установления факта незаконной утилизации или захоронения отходов производства и потребления, негативного воздействия на окружающую среду, Компания компенсирует Клиенту понесенные ущерб и упущенную выгоду Клиента на основании соответствующе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й претензии. Кроме того, при установлении факта перечисленных повреждений, остановки работоспособности оборудования Клиента или третьих лиц, невозможности осуществления деятельности персоналом Клиента, незаконной утилизации либо захоронений отходов произво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дства и потребления, пожара (порче имущества Клиента), аварии или инцидента (на оборудовании или сооружениях Клиента), несчастного случая (травмирования персонала Клиента), допущенных по вине Компании, Клиент имеет право взыскать с Компании неустойку в раз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мере 100 тыс. руб. При этом ущерб, нанесенный Клиенту, взыскивается с Компании в пятикратном размере. В случае допущения названных ситуаций субподрядчиком Компании неустойка, ущерб (в пятикратном размере) и упущенную выгоду уплачивает (возмещает) Компания.</w:t>
            </w:r>
            <w:r>
              <w:rPr>
                <w:rFonts w:cs="Arial"/>
                <w:sz w:val="18"/>
                <w:szCs w:val="18"/>
                <w:lang w:val="ru-RU" w:eastAsia="en-GB"/>
              </w:rPr>
            </w:r>
          </w:p>
          <w:p>
            <w:pPr>
              <w:pStyle w:val="817"/>
              <w:numPr>
                <w:ilvl w:val="0"/>
                <w:numId w:val="10"/>
              </w:numPr>
              <w:ind w:left="318" w:hanging="284"/>
            </w:pPr>
            <w:r>
              <w:rPr>
                <w:rFonts w:cs="Arial"/>
                <w:sz w:val="18"/>
                <w:szCs w:val="18"/>
                <w:lang w:val="ru-RU" w:eastAsia="en-GB"/>
              </w:rPr>
              <w:t xml:space="preserve">Стороны соглашаются, что Статья 35 Федерального</w:t>
            </w:r>
            <w:r>
              <w:rPr>
                <w:rFonts w:cs="Arial"/>
                <w:sz w:val="18"/>
                <w:szCs w:val="18"/>
                <w:lang w:eastAsia="en-GB"/>
              </w:rPr>
              <w:t xml:space="preserve"> 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закона</w:t>
            </w:r>
            <w:r>
              <w:rPr>
                <w:rFonts w:cs="Arial"/>
                <w:sz w:val="18"/>
                <w:szCs w:val="18"/>
                <w:lang w:eastAsia="en-GB"/>
              </w:rPr>
              <w:t xml:space="preserve"> 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от 8 ноября 2007 года № 259-ФЗ "Устав автомобильного транспорта и городского наземного электрического транспорта" не применяется к отношениям между Сторонами.</w:t>
            </w:r>
            <w:r/>
          </w:p>
          <w:p>
            <w:pPr>
              <w:pStyle w:val="817"/>
              <w:numPr>
                <w:ilvl w:val="0"/>
                <w:numId w:val="10"/>
              </w:numPr>
              <w:ind w:left="318" w:hanging="284"/>
              <w:rPr>
                <w:rFonts w:cs="Arial"/>
                <w:sz w:val="18"/>
                <w:szCs w:val="18"/>
                <w:lang w:val="ru-RU" w:eastAsia="en-GB"/>
              </w:rPr>
            </w:pPr>
            <w:r/>
            <w:bookmarkStart w:id="0" w:name="Par1"/>
            <w:r/>
            <w:bookmarkStart w:id="1" w:name="Par0"/>
            <w:r/>
            <w:bookmarkEnd w:id="0"/>
            <w:r/>
            <w:bookmarkEnd w:id="1"/>
            <w:r>
              <w:rPr>
                <w:rFonts w:cs="Arial"/>
                <w:sz w:val="18"/>
                <w:szCs w:val="18"/>
                <w:lang w:val="ru-RU" w:eastAsia="en-GB"/>
              </w:rPr>
              <w:t xml:space="preserve">В случае неоплаты указанных в настоящем Приложении неустоек или убытков в течение предусмотренного срока, Клиент вправе удержать/зачесть сумму неустойки/убытков из суммы, подлежащей оплате за выполненные Компанией работы (оказанные </w:t>
            </w:r>
            <w:r>
              <w:rPr>
                <w:rFonts w:cs="Arial"/>
                <w:sz w:val="18"/>
                <w:szCs w:val="18"/>
                <w:lang w:val="ru-RU" w:eastAsia="en-GB"/>
              </w:rPr>
              <w:t xml:space="preserve">ей услуги) по Договору или не принимать объем услуг(работ), стоимость которых соответствует суммам предъявляемых неустоек, а также может расторгнуть настоящий Договор в одностороннем внесудебном порядке, направив Компании соответствующее сообщение об этом.</w:t>
            </w:r>
            <w:r>
              <w:rPr>
                <w:rFonts w:cs="Arial"/>
                <w:sz w:val="18"/>
                <w:szCs w:val="18"/>
                <w:lang w:val="ru-RU" w:eastAsia="en-GB"/>
              </w:rPr>
            </w:r>
          </w:p>
          <w:p>
            <w:pPr>
              <w:pStyle w:val="817"/>
              <w:numPr>
                <w:ilvl w:val="0"/>
                <w:numId w:val="10"/>
              </w:numPr>
              <w:ind w:left="318" w:hanging="284"/>
              <w:rPr>
                <w:rFonts w:cs="Arial"/>
                <w:sz w:val="18"/>
                <w:szCs w:val="18"/>
                <w:lang w:val="ru-RU" w:eastAsia="en-GB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Оплат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а неустоек не освобождает Компанию от исполнения нарушенного обязательства. Неустойка может быть рассчитана до даты фактического исполнения нарушенного обязательства. Убытки взыскиваются в полной сумме сверх неустоек, предусмотренных настоящим Приложением.</w:t>
            </w:r>
            <w:r>
              <w:rPr>
                <w:rFonts w:cs="Arial"/>
                <w:sz w:val="18"/>
                <w:szCs w:val="18"/>
                <w:lang w:val="ru-RU" w:eastAsia="en-GB"/>
              </w:rPr>
            </w:r>
          </w:p>
          <w:p>
            <w:pPr>
              <w:pStyle w:val="817"/>
              <w:numPr>
                <w:ilvl w:val="0"/>
                <w:numId w:val="10"/>
              </w:numPr>
              <w:ind w:left="318" w:hanging="284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 w:eastAsia="en-GB"/>
              </w:rPr>
              <w:t xml:space="preserve">Клиент вправе не предъявлять предусмотренные условиями Договора неустойки, штрафы, пени и иные санкции или причиненные убытки. 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</w:tbl>
    <w:p>
      <w:pPr>
        <w:pStyle w:val="667"/>
        <w:shd w:val="clear" w:color="auto" w:fill="ffffff"/>
        <w:tabs>
          <w:tab w:val="clear" w:pos="720" w:leader="none"/>
          <w:tab w:val="left" w:pos="1603" w:leader="none"/>
        </w:tabs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</w:r>
      <w:r>
        <w:rPr>
          <w:rFonts w:cs="Arial"/>
          <w:sz w:val="18"/>
          <w:szCs w:val="18"/>
          <w:lang w:val="ru-RU"/>
        </w:rPr>
      </w:r>
    </w:p>
    <w:tbl>
      <w:tblPr>
        <w:tblW w:w="10348" w:type="dxa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348"/>
      </w:tblGrid>
      <w:tr>
        <w:tblPrEx/>
        <w:trPr>
          <w:trHeight w:val="280"/>
        </w:trPr>
        <w:tc>
          <w:tcPr>
            <w:tcW w:w="10348" w:type="dxa"/>
            <w:textDirection w:val="lrTb"/>
            <w:noWrap w:val="false"/>
          </w:tcPr>
          <w:p>
            <w:pPr>
              <w:pStyle w:val="668"/>
              <w:numPr>
                <w:ilvl w:val="0"/>
                <w:numId w:val="0"/>
              </w:numPr>
              <w:ind w:left="0" w:firstLine="0"/>
              <w:spacing w:before="0" w:after="0"/>
              <w:rPr>
                <w:rFonts w:cs="Arial"/>
                <w:sz w:val="18"/>
                <w:szCs w:val="18"/>
                <w:u w:val="single"/>
                <w:lang w:val="ru-RU"/>
              </w:rPr>
            </w:pPr>
            <w:r>
              <w:rPr>
                <w:rFonts w:cs="Arial"/>
                <w:sz w:val="18"/>
                <w:szCs w:val="18"/>
                <w:u w:val="single"/>
                <w:lang w:val="ru-RU"/>
              </w:rPr>
              <w:t xml:space="preserve">15. Политики и стандарты в области безопасности</w:t>
            </w:r>
            <w:r>
              <w:rPr>
                <w:rFonts w:cs="Arial"/>
                <w:sz w:val="18"/>
                <w:szCs w:val="18"/>
                <w:u w:val="single"/>
                <w:lang w:val="ru-RU"/>
              </w:rPr>
            </w:r>
          </w:p>
        </w:tc>
      </w:tr>
    </w:tbl>
    <w:p>
      <w:pPr>
        <w:pStyle w:val="667"/>
        <w:ind w:right="142" w:firstLine="0"/>
        <w:jc w:val="right"/>
        <w:rPr>
          <w:rFonts w:cs="Arial"/>
          <w:b/>
          <w:sz w:val="18"/>
          <w:szCs w:val="18"/>
          <w:lang w:val="ru-RU"/>
        </w:rPr>
      </w:pPr>
      <w:r>
        <w:rPr>
          <w:rFonts w:cs="Arial"/>
          <w:b/>
          <w:sz w:val="18"/>
          <w:szCs w:val="18"/>
          <w:lang w:val="ru-RU"/>
        </w:rPr>
      </w:r>
      <w:r>
        <w:rPr>
          <w:rFonts w:cs="Arial"/>
          <w:b/>
          <w:sz w:val="18"/>
          <w:szCs w:val="18"/>
          <w:lang w:val="ru-RU"/>
        </w:rPr>
      </w:r>
    </w:p>
    <w:tbl>
      <w:tblPr>
        <w:tblW w:w="10530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53"/>
        <w:gridCol w:w="337"/>
        <w:gridCol w:w="8640"/>
      </w:tblGrid>
      <w:tr>
        <w:tblPrEx/>
        <w:trPr>
          <w:trHeight w:val="503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0" w:type="dxa"/>
            <w:vAlign w:val="center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Наименование стандартов и локальных планов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SLB-QHSE-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S001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Стандарт по транспортной безопасности и управлению поездками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Driving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and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Journey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Management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Standard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Локальный план по управлениям поездками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Country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Journey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Management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Plan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SLB-QHSE-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S002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HSE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Стандарт по отчетности и контролю за происшествиями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HSE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Event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Reporting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and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Management Standard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vAlign w:val="center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SLB-QHSE-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S003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Стандарт по использованию средств индивидуальной защиты (СИЗ)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Personal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Protective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Equipment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(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PPE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)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Standard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vAlign w:val="center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Локальный план по использованию СИЗ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Local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PPE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plan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SLB-QHSE-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S004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Стандарт по устойчивости бизнеса, и управлению в условиях чрезвычайных и кризисных ситуациях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Business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Continuity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Emergency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and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Crisis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Management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plan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План действий в Чрезвычайных ситуациях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Emergency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Response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Plan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План действия в Кризисных Ситуациях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Crisis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Management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Plan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SLB-QHSE-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S007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Стандарт по проведению аудита Системы управления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Auditing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Standard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SLB-QHSE-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S008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Стандарт по охране окружающей среды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Environmental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Standard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Локальный план по охране окружающей среды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Local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Environment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Plan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SLB-QHSE-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S009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Стандарт. Группа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профилактики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потерь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/ Loss prevention team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Standard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SLB-QHSE-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S012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Стандарт по управлению подрядчиками и поставщиками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Contracting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Standard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SLB-QHSE-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S013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Стандарт по погрузочно-разгрузочным работам механизированным способом / Mechanical lifting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Standard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Локальный план по осуществлению погрузочно-разгрузочных работ механизированным способом, и по предотвращению падения предметов, проведению работ на высоте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Local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Mechanical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Lifting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and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DROPS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plan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SLB-QHSE-S014</w:t>
            </w:r>
            <w:r>
              <w:rPr>
                <w:rFonts w:cs="Arial"/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Стандарт на оборудование работающее под давлением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Pressure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Standard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SLB-QHSE-S0016</w:t>
            </w:r>
            <w:r>
              <w:rPr>
                <w:rFonts w:cs="Arial"/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Стандарт по предотвращению пожаров и смягчению их последствий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Fire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prevention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and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mitigation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Standard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SLB-QHSE-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S017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Стандарт по предупреждению травматизма / Injury Prevention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Standard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r>
            <w:r>
              <w:rPr>
                <w:rFonts w:ascii="Times New Roman" w:hAnsi="Times New Roman" w:cs="Arial"/>
                <w:sz w:val="18"/>
                <w:szCs w:val="18"/>
                <w:lang w:val="ru-RU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Локальный план по предотвращению травматизма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Local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Injury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Prevention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Plan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SLB-QHSE-S020</w:t>
            </w:r>
            <w:r>
              <w:rPr>
                <w:rFonts w:cs="Arial"/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Стандарт по анализу опасностей и контролю рисков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HARC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Standard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SLB-QHSE-S021</w:t>
            </w:r>
            <w:r>
              <w:rPr>
                <w:rFonts w:cs="Arial"/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0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Стандарт по предотвращению падения предметов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DROPS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Standard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473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0" w:type="dxa"/>
            <w:vAlign w:val="center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Наименование политик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-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в области стандартов качества, охраны здоровья, труда и окружающей среды / QHSE Policy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-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в области управления транспортными средствами / Driving Policy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-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vAlign w:val="center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в области конфиденциальности и информационной безопасности / Confidentiality and Information Security Policy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-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в области обеспечения безопасности сотрудников / Employee Security Policy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-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в области борьбы со злоупотреблением алкоголем наркотиками и сильнодействующими веществами.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Substance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Abuse Policy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-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в области управления рисками. / Risk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Management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Policy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-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в области конфликтов интересов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Conflict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of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Interests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Policy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-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в области защиты персональных данных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Data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Privacy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and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Protection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Policy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-</w:t>
            </w:r>
            <w:r>
              <w:rPr>
                <w:rFonts w:cs="Arial"/>
                <w:sz w:val="18"/>
                <w:szCs w:val="1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в области трудовых отношений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Personnel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Policy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-</w:t>
            </w:r>
            <w:r>
              <w:rPr>
                <w:rFonts w:cs="Arial"/>
                <w:sz w:val="18"/>
                <w:szCs w:val="1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выполнения требований миграционного законодательства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Immigration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Compliance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policy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-</w:t>
            </w:r>
            <w:r>
              <w:rPr>
                <w:rFonts w:cs="Arial"/>
                <w:sz w:val="18"/>
                <w:szCs w:val="1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в области «Соглашения о неразглашении»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Non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-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Disclosure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agreement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policy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-</w:t>
            </w:r>
            <w:r>
              <w:rPr>
                <w:rFonts w:cs="Arial"/>
                <w:sz w:val="18"/>
                <w:szCs w:val="1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управления персоналом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/ Employment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Practices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policy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-</w:t>
            </w:r>
            <w:r>
              <w:rPr>
                <w:rFonts w:cs="Arial"/>
                <w:sz w:val="18"/>
                <w:szCs w:val="1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в области борьбы с оскорбительным поведением на сексуальной почве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Sexual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harassment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policy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-</w:t>
            </w:r>
            <w:r>
              <w:rPr>
                <w:rFonts w:cs="Arial"/>
                <w:sz w:val="18"/>
                <w:szCs w:val="1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направленная против коррупции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Anticorruption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policy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-</w:t>
            </w:r>
            <w:r>
              <w:rPr>
                <w:rFonts w:cs="Arial"/>
                <w:sz w:val="18"/>
                <w:szCs w:val="18"/>
                <w:lang w:val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в области деловой этики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Business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ethics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policy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3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-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7" w:type="dxa"/>
            <w:textDirection w:val="lrTb"/>
            <w:noWrap w:val="false"/>
          </w:tcPr>
          <w:p>
            <w:pPr>
              <w:pStyle w:val="667"/>
              <w:widowControl w:val="off"/>
              <w:tabs>
                <w:tab w:val="left" w:pos="90" w:leader="none"/>
                <w:tab w:val="clear" w:pos="720" w:leader="none"/>
              </w:tabs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 xml:space="preserve">Политика в области финансовой отчетности /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Financial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reporting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policy</w:t>
            </w:r>
            <w:r>
              <w:rPr>
                <w:rFonts w:cs="Arial"/>
                <w:sz w:val="18"/>
                <w:szCs w:val="18"/>
                <w:lang w:val="ru-RU"/>
              </w:rPr>
            </w:r>
          </w:p>
        </w:tc>
      </w:tr>
    </w:tbl>
    <w:p>
      <w:pPr>
        <w:pStyle w:val="667"/>
        <w:ind w:right="-1" w:firstLine="0"/>
        <w:tabs>
          <w:tab w:val="clear" w:pos="720" w:leader="none"/>
          <w:tab w:val="left" w:pos="9355" w:leader="none"/>
        </w:tabs>
        <w:rPr>
          <w:rFonts w:ascii="Times New Roman" w:hAnsi="Times New Roman" w:cs="Times New Roman"/>
          <w:szCs w:val="22"/>
          <w:lang w:val="ru-RU"/>
        </w:rPr>
      </w:pPr>
      <w:r>
        <w:rPr>
          <w:rFonts w:ascii="Times New Roman" w:hAnsi="Times New Roman" w:cs="Times New Roman"/>
          <w:szCs w:val="22"/>
          <w:lang w:val="ru-RU"/>
        </w:rPr>
      </w:r>
      <w:r>
        <w:rPr>
          <w:rFonts w:ascii="Times New Roman" w:hAnsi="Times New Roman" w:cs="Times New Roman"/>
          <w:szCs w:val="22"/>
          <w:lang w:val="ru-RU"/>
        </w:rPr>
      </w:r>
    </w:p>
    <w:p>
      <w:pPr>
        <w:pStyle w:val="667"/>
        <w:ind w:right="-1" w:firstLine="0"/>
        <w:tabs>
          <w:tab w:val="clear" w:pos="720" w:leader="none"/>
          <w:tab w:val="left" w:pos="9355" w:leader="none"/>
        </w:tabs>
        <w:rPr>
          <w:rFonts w:ascii="Times New Roman" w:hAnsi="Times New Roman" w:cs="Arial"/>
          <w:sz w:val="18"/>
          <w:szCs w:val="18"/>
          <w:lang w:val="ru-RU"/>
        </w:rPr>
      </w:pPr>
      <w:r>
        <w:rPr>
          <w:rFonts w:ascii="Times New Roman" w:hAnsi="Times New Roman" w:cs="Arial"/>
          <w:sz w:val="18"/>
          <w:szCs w:val="18"/>
          <w:lang w:val="ru-RU"/>
        </w:rPr>
      </w:r>
      <w:r>
        <w:rPr>
          <w:rFonts w:ascii="Times New Roman" w:hAnsi="Times New Roman" w:cs="Arial"/>
          <w:sz w:val="18"/>
          <w:szCs w:val="18"/>
          <w:lang w:val="ru-RU"/>
        </w:rPr>
      </w:r>
    </w:p>
    <w:p>
      <w:pPr>
        <w:pStyle w:val="667"/>
        <w:ind w:right="-1" w:firstLine="0"/>
        <w:tabs>
          <w:tab w:val="clear" w:pos="720" w:leader="none"/>
          <w:tab w:val="left" w:pos="9355" w:leader="none"/>
        </w:tabs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Политики и стандарты в области безопасности, указанные в Таблице выше доведены до сведения Компании. </w:t>
      </w:r>
      <w:r>
        <w:rPr>
          <w:rFonts w:cs="Arial"/>
          <w:sz w:val="18"/>
          <w:szCs w:val="18"/>
          <w:lang w:val="ru-RU"/>
        </w:rPr>
      </w:r>
    </w:p>
    <w:p>
      <w:pPr>
        <w:pStyle w:val="667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</w:r>
      <w:r>
        <w:rPr>
          <w:rFonts w:cs="Arial"/>
          <w:sz w:val="18"/>
          <w:szCs w:val="18"/>
          <w:lang w:val="ru-RU"/>
        </w:rPr>
      </w:r>
    </w:p>
    <w:p>
      <w:pPr>
        <w:pStyle w:val="668"/>
        <w:numPr>
          <w:ilvl w:val="0"/>
          <w:numId w:val="0"/>
        </w:numPr>
        <w:ind w:left="0" w:firstLine="0"/>
        <w:spacing w:before="0" w:after="0"/>
        <w:rPr>
          <w:rFonts w:cs="Arial"/>
          <w:sz w:val="18"/>
          <w:szCs w:val="18"/>
          <w:u w:val="single"/>
          <w:lang w:val="ru-RU"/>
        </w:rPr>
      </w:pPr>
      <w:r>
        <w:rPr>
          <w:rFonts w:cs="Arial"/>
          <w:sz w:val="18"/>
          <w:szCs w:val="18"/>
          <w:u w:val="single"/>
          <w:lang w:val="ru-RU"/>
        </w:rPr>
        <w:t xml:space="preserve">16. Таблицы</w:t>
      </w:r>
      <w:r>
        <w:rPr>
          <w:rFonts w:cs="Arial"/>
          <w:sz w:val="18"/>
          <w:szCs w:val="18"/>
          <w:u w:val="single"/>
          <w:lang w:val="ru-RU"/>
        </w:rPr>
      </w:r>
    </w:p>
    <w:p>
      <w:pPr>
        <w:pStyle w:val="667"/>
        <w:rPr>
          <w:rFonts w:cs="Arial"/>
          <w:b/>
          <w:bCs/>
          <w:sz w:val="18"/>
          <w:szCs w:val="18"/>
          <w:u w:val="single"/>
          <w:lang w:val="ru-RU"/>
        </w:rPr>
      </w:pPr>
      <w:r>
        <w:rPr>
          <w:rFonts w:cs="Arial"/>
          <w:b/>
          <w:bCs/>
          <w:sz w:val="18"/>
          <w:szCs w:val="18"/>
          <w:u w:val="single"/>
          <w:lang w:val="ru-RU"/>
        </w:rPr>
      </w:r>
      <w:r>
        <w:rPr>
          <w:rFonts w:cs="Arial"/>
          <w:b/>
          <w:bCs/>
          <w:sz w:val="18"/>
          <w:szCs w:val="18"/>
          <w:u w:val="single"/>
          <w:lang w:val="ru-RU"/>
        </w:rPr>
      </w:r>
    </w:p>
    <w:p>
      <w:pPr>
        <w:pStyle w:val="667"/>
        <w:jc w:val="left"/>
      </w:pPr>
      <w:r>
        <w:rPr>
          <w:rFonts w:cs="Arial"/>
          <w:b/>
          <w:bCs/>
          <w:sz w:val="18"/>
          <w:szCs w:val="18"/>
          <w:lang w:val="ru-RU"/>
        </w:rPr>
        <w:t xml:space="preserve">Таблица 1 </w:t>
      </w:r>
      <w:r>
        <w:rPr>
          <w:rFonts w:cs="Arial"/>
          <w:bCs/>
          <w:sz w:val="18"/>
          <w:szCs w:val="18"/>
          <w:lang w:val="ru-RU"/>
        </w:rPr>
        <w:t xml:space="preserve">(форма чек-листа для водителя по пункту 13.4. настоящего приложения)</w:t>
      </w:r>
      <w:r/>
    </w:p>
    <w:p>
      <w:pPr>
        <w:pStyle w:val="667"/>
        <w:jc w:val="left"/>
        <w:rPr>
          <w:rFonts w:cs="Arial"/>
          <w:b/>
          <w:bCs/>
          <w:sz w:val="18"/>
          <w:szCs w:val="18"/>
          <w:lang w:val="ru-RU"/>
        </w:rPr>
      </w:pPr>
      <w:r>
        <w:rPr>
          <w:rFonts w:cs="Arial"/>
          <w:b/>
          <w:bCs/>
          <w:sz w:val="18"/>
          <w:szCs w:val="18"/>
          <w:lang w:val="ru-RU"/>
        </w:rPr>
      </w:r>
      <w:r>
        <w:rPr>
          <w:rFonts w:cs="Arial"/>
          <w:b/>
          <w:bCs/>
          <w:sz w:val="18"/>
          <w:szCs w:val="18"/>
          <w:lang w:val="ru-RU"/>
        </w:rPr>
      </w:r>
    </w:p>
    <w:tbl>
      <w:tblPr>
        <w:tblW w:w="10394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716"/>
        <w:gridCol w:w="1678"/>
      </w:tblGrid>
      <w:tr>
        <w:tblPrEx/>
        <w:trPr>
          <w:trHeight w:val="170"/>
        </w:trPr>
        <w:tc>
          <w:tcPr>
            <w:gridSpan w:val="2"/>
            <w:shd w:val="clear" w:color="auto" w:fill="00000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4" w:type="dxa"/>
            <w:textDirection w:val="lrTb"/>
            <w:noWrap w:val="false"/>
          </w:tcPr>
          <w:p>
            <w:pPr>
              <w:pStyle w:val="667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  <w:lang w:val="ru-RU"/>
              </w:rPr>
              <w:t xml:space="preserve">ОПРОСНЫЙ ЛИСТ ПЕРЕД ОТПРАВКОЙ ГРУЗА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6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color w:val="ffffff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bCs/>
                <w:color w:val="ffffff"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textDirection w:val="lrTb"/>
            <w:noWrap w:val="false"/>
          </w:tcPr>
          <w:p>
            <w:pPr>
              <w:pStyle w:val="667"/>
              <w:jc w:val="center"/>
              <w:spacing w:line="276" w:lineRule="auto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v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6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Визуальный осмотр груза проведен.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6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Замечания к состоянию груза занесены в ТН (ТТН) за подписью.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6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Сопоставление груза с заявкой и фактической отгрузкой проведено.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6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Груз закреплен. Состояние крепления проверено.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6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Негабаритный груз измерен перед погрузкой.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6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Габариты и вес груза соответствуют заявленным в разрешении.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2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16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Состояние груза проверено в течение перевозки.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8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</w:tr>
      <w:tr>
        <w:tblPrEx/>
        <w:trPr>
          <w:trHeight w:val="164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4" w:type="dxa"/>
            <w:textDirection w:val="lrTb"/>
            <w:noWrap w:val="false"/>
          </w:tcPr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Номер ТТН </w:t>
              <w:tab/>
              <w:tab/>
              <w:t xml:space="preserve">______________________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ФИО водителя </w:t>
              <w:tab/>
              <w:tab/>
              <w:t xml:space="preserve">______________________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Подпись водителя </w:t>
              <w:tab/>
              <w:t xml:space="preserve">______________________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  <w:p>
            <w:pPr>
              <w:pStyle w:val="667"/>
              <w:jc w:val="left"/>
              <w:spacing w:line="276" w:lineRule="auto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 xml:space="preserve">Дата </w:t>
              <w:tab/>
              <w:tab/>
              <w:tab/>
              <w:t xml:space="preserve">______________________</w:t>
            </w:r>
            <w:r>
              <w:rPr>
                <w:rFonts w:cs="Arial"/>
                <w:b/>
                <w:bCs/>
                <w:sz w:val="18"/>
                <w:szCs w:val="18"/>
                <w:lang w:val="ru-RU"/>
              </w:rPr>
            </w:r>
          </w:p>
        </w:tc>
      </w:tr>
    </w:tbl>
    <w:p>
      <w:pPr>
        <w:pStyle w:val="667"/>
        <w:jc w:val="left"/>
        <w:rPr>
          <w:rFonts w:cs="Arial"/>
          <w:b/>
          <w:bCs/>
          <w:sz w:val="18"/>
          <w:szCs w:val="18"/>
          <w:lang w:val="ru-RU"/>
        </w:rPr>
      </w:pPr>
      <w:r>
        <w:rPr>
          <w:rFonts w:cs="Arial"/>
          <w:b/>
          <w:bCs/>
          <w:sz w:val="18"/>
          <w:szCs w:val="18"/>
          <w:lang w:val="ru-RU"/>
        </w:rPr>
      </w:r>
      <w:r>
        <w:rPr>
          <w:rFonts w:cs="Arial"/>
          <w:b/>
          <w:bCs/>
          <w:sz w:val="18"/>
          <w:szCs w:val="18"/>
          <w:lang w:val="ru-RU"/>
        </w:rPr>
      </w:r>
    </w:p>
    <w:p>
      <w:pPr>
        <w:pStyle w:val="667"/>
        <w:jc w:val="left"/>
        <w:spacing w:before="0" w:after="200" w:line="276" w:lineRule="auto"/>
        <w:rPr>
          <w:rFonts w:cs="Arial"/>
          <w:b/>
          <w:bCs/>
          <w:sz w:val="18"/>
          <w:szCs w:val="18"/>
          <w:lang w:val="ru-RU"/>
        </w:rPr>
      </w:pPr>
      <w:r>
        <w:rPr>
          <w:rFonts w:cs="Arial"/>
          <w:b/>
          <w:bCs/>
          <w:sz w:val="18"/>
          <w:szCs w:val="18"/>
          <w:lang w:val="ru-RU"/>
        </w:rPr>
      </w:r>
      <w:r>
        <w:rPr>
          <w:rFonts w:cs="Arial"/>
          <w:b/>
          <w:bCs/>
          <w:sz w:val="18"/>
          <w:szCs w:val="18"/>
          <w:lang w:val="ru-RU"/>
        </w:rPr>
      </w:r>
    </w:p>
    <w:p>
      <w:pPr>
        <w:pStyle w:val="667"/>
        <w:jc w:val="left"/>
        <w:spacing w:before="0" w:after="200" w:line="276" w:lineRule="auto"/>
        <w:rPr>
          <w:rFonts w:cs="Arial"/>
          <w:bCs/>
          <w:sz w:val="18"/>
          <w:szCs w:val="18"/>
          <w:lang w:val="ru-RU"/>
        </w:rPr>
      </w:pPr>
      <w:r>
        <w:rPr>
          <w:rFonts w:cs="Arial"/>
          <w:b/>
          <w:bCs/>
          <w:sz w:val="18"/>
          <w:szCs w:val="18"/>
          <w:lang w:val="ru-RU"/>
        </w:rPr>
        <w:t xml:space="preserve">Таблица 2 </w:t>
      </w:r>
      <w:r>
        <w:rPr>
          <w:rFonts w:cs="Arial"/>
          <w:bCs/>
          <w:sz w:val="18"/>
          <w:szCs w:val="18"/>
          <w:lang w:val="ru-RU"/>
        </w:rPr>
        <w:t xml:space="preserve">(таблица совместимости по пункту 13.5.2. настоящего приложения)</w:t>
      </w:r>
      <w:r>
        <w:rPr>
          <w:rFonts w:cs="Arial"/>
          <w:bCs/>
          <w:sz w:val="18"/>
          <w:szCs w:val="18"/>
          <w:lang w:val="ru-RU"/>
        </w:rPr>
      </w:r>
    </w:p>
    <w:p>
      <w:pPr>
        <w:pStyle w:val="667"/>
        <w:jc w:val="left"/>
        <w:spacing w:before="0" w:after="200" w:line="27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40780" cy="4725670"/>
                <wp:effectExtent l="0" t="0" r="0" b="0"/>
                <wp:docPr id="2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780" t="-21" r="506" b="-7"/>
                        <a:stretch/>
                      </pic:blipFill>
                      <pic:spPr bwMode="auto">
                        <a:xfrm>
                          <a:off x="0" y="0"/>
                          <a:ext cx="6240780" cy="4725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91.40pt;height:372.1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lang w:val="en-US" w:eastAsia="en-US"/>
        </w:rPr>
      </w:r>
    </w:p>
    <w:p>
      <w:pPr>
        <w:pStyle w:val="667"/>
        <w:jc w:val="left"/>
        <w:spacing w:before="0" w:after="200" w:line="276" w:lineRule="auto"/>
        <w:rPr>
          <w:lang w:val="en-US" w:eastAsia="en-US"/>
        </w:rPr>
      </w:pP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667"/>
      </w:pPr>
      <w:r>
        <w:rPr>
          <w:rFonts w:cs="Arial"/>
          <w:b/>
          <w:sz w:val="18"/>
          <w:szCs w:val="18"/>
        </w:rPr>
        <w:t xml:space="preserve">The End of exhibit «Health, Safety and Environment» to the Contract. The</w:t>
      </w:r>
      <w:r>
        <w:rPr>
          <w:rFonts w:cs="Arial"/>
          <w:b/>
          <w:sz w:val="18"/>
          <w:szCs w:val="18"/>
          <w:lang w:val="ru-RU"/>
        </w:rPr>
        <w:t xml:space="preserve"> </w:t>
      </w:r>
      <w:r>
        <w:rPr>
          <w:rFonts w:cs="Arial"/>
          <w:b/>
          <w:sz w:val="18"/>
          <w:szCs w:val="18"/>
        </w:rPr>
        <w:t xml:space="preserve">following</w:t>
      </w:r>
      <w:r>
        <w:rPr>
          <w:rFonts w:cs="Arial"/>
          <w:b/>
          <w:sz w:val="18"/>
          <w:szCs w:val="18"/>
          <w:lang w:val="ru-RU"/>
        </w:rPr>
        <w:t xml:space="preserve"> </w:t>
      </w:r>
      <w:r>
        <w:rPr>
          <w:rFonts w:cs="Arial"/>
          <w:b/>
          <w:sz w:val="18"/>
          <w:szCs w:val="18"/>
        </w:rPr>
        <w:t xml:space="preserve">exhibit</w:t>
      </w:r>
      <w:r>
        <w:rPr>
          <w:rFonts w:cs="Arial"/>
          <w:b/>
          <w:sz w:val="18"/>
          <w:szCs w:val="18"/>
          <w:lang w:val="ru-RU"/>
        </w:rPr>
        <w:t xml:space="preserve"> </w:t>
      </w:r>
      <w:r>
        <w:rPr>
          <w:rFonts w:cs="Arial"/>
          <w:b/>
          <w:sz w:val="18"/>
          <w:szCs w:val="18"/>
        </w:rPr>
        <w:t xml:space="preserve">to</w:t>
      </w:r>
      <w:r>
        <w:rPr>
          <w:rFonts w:cs="Arial"/>
          <w:b/>
          <w:sz w:val="18"/>
          <w:szCs w:val="18"/>
          <w:lang w:val="ru-RU"/>
        </w:rPr>
        <w:t xml:space="preserve"> </w:t>
      </w:r>
      <w:r>
        <w:rPr>
          <w:rFonts w:cs="Arial"/>
          <w:b/>
          <w:sz w:val="18"/>
          <w:szCs w:val="18"/>
        </w:rPr>
        <w:t xml:space="preserve">the</w:t>
      </w:r>
      <w:r>
        <w:rPr>
          <w:rFonts w:cs="Arial"/>
          <w:b/>
          <w:sz w:val="18"/>
          <w:szCs w:val="18"/>
          <w:lang w:val="ru-RU"/>
        </w:rPr>
        <w:t xml:space="preserve"> </w:t>
      </w:r>
      <w:r>
        <w:rPr>
          <w:rFonts w:cs="Arial"/>
          <w:b/>
          <w:sz w:val="18"/>
          <w:szCs w:val="18"/>
        </w:rPr>
        <w:t xml:space="preserve">Contract</w:t>
      </w:r>
      <w:r>
        <w:rPr>
          <w:rFonts w:cs="Arial"/>
          <w:b/>
          <w:sz w:val="18"/>
          <w:szCs w:val="18"/>
          <w:lang w:val="ru-RU"/>
        </w:rPr>
        <w:t xml:space="preserve"> </w:t>
      </w:r>
      <w:r>
        <w:rPr>
          <w:rFonts w:cs="Arial"/>
          <w:b/>
          <w:sz w:val="18"/>
          <w:szCs w:val="18"/>
        </w:rPr>
        <w:t xml:space="preserve">begins</w:t>
      </w:r>
      <w:r>
        <w:rPr>
          <w:rFonts w:cs="Arial"/>
          <w:b/>
          <w:sz w:val="18"/>
          <w:szCs w:val="18"/>
          <w:lang w:val="ru-RU"/>
        </w:rPr>
        <w:t xml:space="preserve"> </w:t>
      </w:r>
      <w:r>
        <w:rPr>
          <w:rFonts w:cs="Arial"/>
          <w:b/>
          <w:sz w:val="18"/>
          <w:szCs w:val="18"/>
        </w:rPr>
        <w:t xml:space="preserve">on</w:t>
      </w:r>
      <w:r>
        <w:rPr>
          <w:rFonts w:cs="Arial"/>
          <w:b/>
          <w:sz w:val="18"/>
          <w:szCs w:val="18"/>
          <w:lang w:val="ru-RU"/>
        </w:rPr>
        <w:t xml:space="preserve"> </w:t>
      </w:r>
      <w:r>
        <w:rPr>
          <w:rFonts w:cs="Arial"/>
          <w:b/>
          <w:sz w:val="18"/>
          <w:szCs w:val="18"/>
        </w:rPr>
        <w:t xml:space="preserve">the</w:t>
      </w:r>
      <w:r>
        <w:rPr>
          <w:rFonts w:cs="Arial"/>
          <w:b/>
          <w:sz w:val="18"/>
          <w:szCs w:val="18"/>
          <w:lang w:val="ru-RU"/>
        </w:rPr>
        <w:t xml:space="preserve"> </w:t>
      </w:r>
      <w:r>
        <w:rPr>
          <w:rFonts w:cs="Arial"/>
          <w:b/>
          <w:sz w:val="18"/>
          <w:szCs w:val="18"/>
        </w:rPr>
        <w:t xml:space="preserve">next</w:t>
      </w:r>
      <w:r>
        <w:rPr>
          <w:rFonts w:cs="Arial"/>
          <w:b/>
          <w:sz w:val="18"/>
          <w:szCs w:val="18"/>
          <w:lang w:val="ru-RU"/>
        </w:rPr>
        <w:t xml:space="preserve"> </w:t>
      </w:r>
      <w:r>
        <w:rPr>
          <w:rFonts w:cs="Arial"/>
          <w:b/>
          <w:sz w:val="18"/>
          <w:szCs w:val="18"/>
        </w:rPr>
        <w:t xml:space="preserve">page</w:t>
      </w:r>
      <w:r>
        <w:rPr>
          <w:rFonts w:cs="Arial"/>
          <w:b/>
          <w:sz w:val="18"/>
          <w:szCs w:val="18"/>
          <w:lang w:val="ru-RU"/>
        </w:rPr>
        <w:t xml:space="preserve">. / Конец приложения “Охрана труда, промышленная безопасность и охрана окружающей среды” к Договору. </w:t>
      </w:r>
      <w:r>
        <w:rPr>
          <w:rFonts w:cs="Arial"/>
          <w:b/>
          <w:sz w:val="18"/>
          <w:szCs w:val="18"/>
        </w:rPr>
        <w:t xml:space="preserve">C</w:t>
      </w:r>
      <w:r>
        <w:rPr>
          <w:rFonts w:cs="Arial"/>
          <w:b/>
          <w:sz w:val="18"/>
          <w:szCs w:val="18"/>
          <w:lang w:val="ru-RU"/>
        </w:rPr>
        <w:t xml:space="preserve">ледующее приложение к договору начинается со следующей страницы. </w:t>
      </w:r>
      <w:r/>
    </w:p>
    <w:p>
      <w:pPr>
        <w:pStyle w:val="667"/>
        <w:rPr>
          <w:rFonts w:eastAsia="Arial" w:cs="Arial"/>
          <w:b/>
          <w:sz w:val="18"/>
          <w:szCs w:val="18"/>
          <w:lang w:val="ru-RU"/>
        </w:rPr>
      </w:pPr>
      <w:r>
        <w:rPr>
          <w:rFonts w:eastAsia="Arial" w:cs="Arial"/>
          <w:b/>
          <w:sz w:val="18"/>
          <w:szCs w:val="18"/>
          <w:lang w:val="ru-RU"/>
        </w:rPr>
        <w:t xml:space="preserve"> </w:t>
      </w:r>
      <w:r>
        <w:rPr>
          <w:rFonts w:eastAsia="Arial" w:cs="Arial"/>
          <w:b/>
          <w:sz w:val="18"/>
          <w:szCs w:val="18"/>
          <w:lang w:val="ru-RU"/>
        </w:rPr>
      </w:r>
    </w:p>
    <w:p>
      <w:pPr>
        <w:pStyle w:val="667"/>
        <w:rPr>
          <w:rFonts w:ascii="Times New Roman" w:hAnsi="Times New Roman" w:cs="Times New Roman"/>
          <w:b/>
          <w:sz w:val="22"/>
          <w:szCs w:val="22"/>
          <w:lang w:val="en-US" w:eastAsia="en-US"/>
        </w:rPr>
      </w:pPr>
      <w:r>
        <w:rPr>
          <w:rFonts w:ascii="Times New Roman" w:hAnsi="Times New Roman" w:cs="Times New Roman"/>
          <w:b/>
          <w:sz w:val="22"/>
          <w:szCs w:val="22"/>
          <w:lang w:val="en-US" w:eastAsia="en-US"/>
        </w:rPr>
      </w:r>
      <w:r>
        <w:rPr>
          <w:rFonts w:ascii="Times New Roman" w:hAnsi="Times New Roman" w:cs="Times New Roman"/>
          <w:b/>
          <w:sz w:val="22"/>
          <w:szCs w:val="22"/>
          <w:lang w:val="en-US" w:eastAsia="en-US"/>
        </w:rPr>
      </w:r>
    </w:p>
    <w:p>
      <w:pPr>
        <w:pStyle w:val="667"/>
        <w:jc w:val="left"/>
        <w:spacing w:before="0" w:after="200" w:line="276" w:lineRule="auto"/>
        <w:rPr>
          <w:rFonts w:ascii="Times New Roman" w:hAnsi="Times New Roman" w:cs="Arial"/>
          <w:sz w:val="18"/>
          <w:szCs w:val="18"/>
          <w:lang w:val="ru-RU" w:eastAsia="en-US"/>
        </w:rPr>
      </w:pPr>
      <w:r>
        <w:rPr>
          <w:rFonts w:ascii="Times New Roman" w:hAnsi="Times New Roman" w:cs="Arial"/>
          <w:sz w:val="18"/>
          <w:szCs w:val="18"/>
          <w:lang w:val="ru-RU" w:eastAsia="en-US"/>
        </w:rPr>
      </w:r>
      <w:r>
        <w:rPr>
          <w:rFonts w:ascii="Times New Roman" w:hAnsi="Times New Roman" w:cs="Arial"/>
          <w:sz w:val="18"/>
          <w:szCs w:val="18"/>
          <w:lang w:val="ru-RU" w:eastAsia="en-US"/>
        </w:rPr>
      </w:r>
    </w:p>
    <w:sectPr>
      <w:footerReference w:type="default" r:id="rId9"/>
      <w:footnotePr/>
      <w:endnotePr/>
      <w:type w:val="nextPage"/>
      <w:pgSz w:w="12240" w:h="15840" w:orient="portrait"/>
      <w:pgMar w:top="568" w:right="758" w:bottom="851" w:left="1134" w:header="0" w:footer="14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 MT"/>
  <w:font w:name="MS Mincho;MS Mincho"/>
  <w:font w:name="TenseC;Times New Roman"/>
  <w:font w:name="Verdana">
    <w:panose1 w:val="020B0603030804020204"/>
  </w:font>
  <w:font w:name="Tahoma">
    <w:panose1 w:val="020B0506030602030204"/>
  </w:font>
  <w:font w:name="Franklin Gothic Book">
    <w:panose1 w:val="020B0606020202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Arial Narrow">
    <w:panose1 w:val="020B0606020202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0"/>
      <w:spacing w:before="0" w:after="113"/>
      <w:rPr>
        <w:lang w:val="en-US" w:eastAsia="en-US"/>
      </w:rPr>
    </w:pPr>
    <w:r>
      <w:rPr>
        <w:lang w:val="en-US" w:eastAsia="en-US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935" distR="114935" simplePos="0" relativeHeight="1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0" r="0" b="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667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Schlumberger-Private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</w:r>
                        </w:p>
                      </w:txbxContent>
                    </wps:txbx>
                    <wps:bodyPr lIns="92075" tIns="635" rIns="9207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4;o:allowoverlap:true;o:allowincell:false;mso-position-horizontal-relative:page;margin-left:0.00pt;mso-position-horizontal:absolute;mso-position-vertical-relative:page;margin-top:755.45pt;mso-position-vertical:absolute;width:612.00pt;height:21.55pt;mso-wrap-distance-left:9.05pt;mso-wrap-distance-top:0.00pt;mso-wrap-distance-right:9.05pt;mso-wrap-distance-bottom:0.00pt;v-text-anchor:top;visibility:visible;" fillcolor="#FFFFFF">
              <v:fill opacity="100f"/>
              <v:textbox inset="0,0,0,0">
                <w:txbxContent>
                  <w:p>
                    <w:pPr>
                      <w:pStyle w:val="667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 xml:space="preserve">Schlumberger-Private</w:t>
                    </w:r>
                    <w:r>
                      <w:rPr>
                        <w:rFonts w:ascii="Calibri" w:hAnsi="Calibri" w:cs="Calibri"/>
                        <w:color w:val="00000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lang w:val="en-US" w:eastAsia="en-U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  <w:tabs>
          <w:tab w:val="num" w:pos="0" w:leader="none"/>
        </w:tabs>
      </w:pPr>
      <w:rPr>
        <w:lang w:val="en-GB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  <w:tabs>
          <w:tab w:val="num" w:pos="0" w:leader="none"/>
        </w:tabs>
      </w:pPr>
      <w:rPr>
        <w:lang w:val="en-US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13" w:hanging="720"/>
        <w:tabs>
          <w:tab w:val="num" w:pos="0" w:leader="none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u w:val="none"/>
        <w:vertAlign w:val="baseline"/>
        <w:lang w:val="en-GB"/>
      </w:rPr>
    </w:lvl>
    <w:lvl w:ilvl="3">
      <w:start w:val="1"/>
      <w:numFmt w:val="decimal"/>
      <w:pStyle w:val="671"/>
      <w:isLgl w:val="false"/>
      <w:suff w:val="tab"/>
      <w:lvlText w:val="%1.%2.%3.%4"/>
      <w:lvlJc w:val="left"/>
      <w:pPr>
        <w:ind w:left="864" w:hanging="864"/>
        <w:tabs>
          <w:tab w:val="num" w:pos="0" w:leader="none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u w:val="none"/>
        <w:vertAlign w:val="baseline"/>
        <w:lang w:val="en-US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0" w:leader="none"/>
        </w:tabs>
      </w:pPr>
      <w:rPr>
        <w:b w:val="0"/>
        <w:i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0" w:leader="none"/>
        </w:tabs>
      </w:pPr>
      <w:rPr>
        <w:i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781"/>
      <w:isLgl w:val="false"/>
      <w:suff w:val="tab"/>
      <w:lvlText w:val="%1."/>
      <w:lvlJc w:val="left"/>
      <w:pPr>
        <w:ind w:left="851" w:hanging="851"/>
        <w:tabs>
          <w:tab w:val="num" w:pos="851" w:leader="none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992" w:hanging="850"/>
        <w:tabs>
          <w:tab w:val="num" w:pos="992" w:leader="none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8" w:hanging="851"/>
        <w:tabs>
          <w:tab w:val="num" w:pos="1418" w:leader="none"/>
        </w:tabs>
      </w:pPr>
      <w:rPr>
        <w:rFonts w:ascii="Arial" w:hAnsi="Arial" w:cs="Arial"/>
        <w:b w:val="0"/>
        <w:strike w:val="0"/>
        <w:color w:val="000000"/>
        <w:sz w:val="18"/>
        <w:szCs w:val="18"/>
      </w:rPr>
    </w:lvl>
    <w:lvl w:ilvl="3">
      <w:start w:val="1"/>
      <w:numFmt w:val="lowerLetter"/>
      <w:isLgl w:val="false"/>
      <w:suff w:val="tab"/>
      <w:lvlText w:val="(%4)"/>
      <w:lvlJc w:val="left"/>
      <w:pPr>
        <w:ind w:left="2390" w:hanging="850"/>
        <w:tabs>
          <w:tab w:val="num" w:pos="2390" w:leader="none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4">
      <w:start w:val="1"/>
      <w:numFmt w:val="decimal"/>
      <w:isLgl w:val="false"/>
      <w:suff w:val="tab"/>
      <w:lvlText w:val="(%5)"/>
      <w:lvlJc w:val="left"/>
      <w:pPr>
        <w:ind w:left="4253" w:hanging="851"/>
        <w:tabs>
          <w:tab w:val="num" w:pos="4253" w:leader="none"/>
        </w:tabs>
      </w:pPr>
      <w:rPr>
        <w:rFonts w:ascii="Arial" w:hAnsi="Arial" w:cs="Arial"/>
        <w:b w:val="0"/>
        <w:sz w:val="18"/>
        <w:szCs w:val="18"/>
      </w:rPr>
    </w:lvl>
    <w:lvl w:ilvl="5">
      <w:start w:val="1"/>
      <w:numFmt w:val="upperLetter"/>
      <w:isLgl w:val="false"/>
      <w:suff w:val="tab"/>
      <w:lvlText w:val="(%6)"/>
      <w:lvlJc w:val="left"/>
      <w:pPr>
        <w:ind w:left="5103" w:hanging="850"/>
        <w:tabs>
          <w:tab w:val="num" w:pos="5103" w:leader="none"/>
        </w:tabs>
      </w:pPr>
      <w:rPr>
        <w:rFonts w:ascii="Arial" w:hAnsi="Arial" w:cs="Arial"/>
        <w:sz w:val="2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801"/>
      <w:isLgl w:val="false"/>
      <w:suff w:val="nothing"/>
      <w:lvlText w:val="Schedule %1"/>
      <w:lvlJc w:val="left"/>
      <w:pPr>
        <w:ind w:left="0" w:firstLine="0"/>
        <w:tabs>
          <w:tab w:val="num" w:pos="0" w:leader="none"/>
        </w:tabs>
      </w:pPr>
      <w:rPr>
        <w:b/>
        <w:i w:val="0"/>
        <w:caps/>
        <w:u w:val="none"/>
      </w:rPr>
    </w:lvl>
    <w:lvl w:ilvl="1">
      <w:start w:val="1"/>
      <w:numFmt w:val="decimal"/>
      <w:isLgl w:val="false"/>
      <w:suff w:val="nothing"/>
      <w:lvlText w:val="Appendix %2"/>
      <w:lvlJc w:val="left"/>
      <w:pPr>
        <w:ind w:left="0" w:firstLine="0"/>
        <w:tabs>
          <w:tab w:val="num" w:pos="0" w:leader="none"/>
        </w:tabs>
      </w:pPr>
      <w:rPr>
        <w:b/>
        <w:i w:val="0"/>
        <w:caps/>
        <w:u w:val="none"/>
      </w:rPr>
    </w:lvl>
    <w:lvl w:ilvl="2">
      <w:start w:val="1"/>
      <w:numFmt w:val="decimal"/>
      <w:isLgl w:val="false"/>
      <w:suff w:val="nothing"/>
      <w:lvlText w:val="Part %3"/>
      <w:lvlJc w:val="left"/>
      <w:pPr>
        <w:ind w:left="0" w:firstLine="0"/>
        <w:tabs>
          <w:tab w:val="num" w:pos="0" w:leader="none"/>
        </w:tabs>
      </w:pPr>
      <w:rPr>
        <w:b/>
        <w:i w:val="0"/>
        <w:caps/>
        <w:u w:val="none"/>
      </w:rPr>
    </w:lvl>
    <w:lvl w:ilvl="3">
      <w:start w:val="1"/>
      <w:numFmt w:val="none"/>
      <w:isLgl w:val="false"/>
      <w:suff w:val="nothing"/>
      <w:lvlText w:val=""/>
      <w:lvlJc w:val="left"/>
      <w:pPr>
        <w:ind w:left="1440" w:hanging="360"/>
        <w:tabs>
          <w:tab w:val="num" w:pos="144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800" w:hanging="360"/>
        <w:tabs>
          <w:tab w:val="num" w:pos="180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2160" w:hanging="360"/>
        <w:tabs>
          <w:tab w:val="num" w:pos="216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2520" w:hanging="360"/>
        <w:tabs>
          <w:tab w:val="num" w:pos="252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2880" w:hanging="360"/>
        <w:tabs>
          <w:tab w:val="num" w:pos="288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3240" w:hanging="360"/>
        <w:tabs>
          <w:tab w:val="num" w:pos="3240" w:leader="none"/>
        </w:tabs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  <w:tabs>
          <w:tab w:val="num" w:pos="0" w:leader="none"/>
        </w:tabs>
      </w:pPr>
      <w:rPr>
        <w:b w:val="0"/>
        <w:i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" w:hanging="360"/>
        <w:tabs>
          <w:tab w:val="num" w:pos="0" w:leader="none"/>
        </w:tabs>
      </w:pPr>
      <w:rPr>
        <w:rFonts w:hint="default" w:ascii="Arial" w:hAnsi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2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42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62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2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02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22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2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62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7">
    <w:name w:val="Caption Char"/>
    <w:basedOn w:val="778"/>
    <w:link w:val="790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2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2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jc w:val="both"/>
      <w:widowControl/>
    </w:pPr>
    <w:rPr>
      <w:rFonts w:ascii="Arial" w:hAnsi="Arial" w:eastAsia="Times New Roman" w:cs="Arial"/>
      <w:color w:val="auto"/>
      <w:sz w:val="20"/>
      <w:szCs w:val="24"/>
      <w:lang w:val="en-GB" w:eastAsia="zh-CN" w:bidi="ar-SA"/>
    </w:rPr>
  </w:style>
  <w:style w:type="paragraph" w:styleId="668">
    <w:name w:val="Heading 1"/>
    <w:basedOn w:val="781"/>
    <w:next w:val="784"/>
    <w:qFormat/>
    <w:pPr>
      <w:outlineLvl w:val="0"/>
    </w:pPr>
    <w:rPr>
      <w:b/>
      <w:caps/>
    </w:rPr>
  </w:style>
  <w:style w:type="paragraph" w:styleId="669">
    <w:name w:val="Heading 2"/>
    <w:basedOn w:val="782"/>
    <w:next w:val="785"/>
    <w:qFormat/>
    <w:pPr>
      <w:outlineLvl w:val="1"/>
    </w:pPr>
    <w:rPr>
      <w:b/>
    </w:rPr>
  </w:style>
  <w:style w:type="paragraph" w:styleId="670">
    <w:name w:val="Heading 3"/>
    <w:basedOn w:val="783"/>
    <w:next w:val="786"/>
    <w:qFormat/>
    <w:pPr>
      <w:ind w:left="992" w:hanging="850"/>
      <w:outlineLvl w:val="2"/>
    </w:pPr>
    <w:rPr>
      <w:b/>
    </w:rPr>
  </w:style>
  <w:style w:type="paragraph" w:styleId="671">
    <w:name w:val="Heading 4"/>
    <w:basedOn w:val="667"/>
    <w:next w:val="667"/>
    <w:qFormat/>
    <w:pPr>
      <w:numPr>
        <w:ilvl w:val="3"/>
        <w:numId w:val="1"/>
      </w:numPr>
      <w:ind w:left="2517" w:hanging="805"/>
      <w:widowControl w:val="off"/>
      <w:outlineLvl w:val="3"/>
    </w:pPr>
    <w:rPr>
      <w:rFonts w:ascii="Arial Narrow" w:hAnsi="Arial Narrow" w:cs="Arial"/>
      <w:bCs/>
      <w:sz w:val="24"/>
      <w:szCs w:val="26"/>
      <w:lang w:val="en-US" w:eastAsia="en-US"/>
    </w:rPr>
  </w:style>
  <w:style w:type="paragraph" w:styleId="672">
    <w:name w:val="Heading 5"/>
    <w:basedOn w:val="667"/>
    <w:next w:val="667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73">
    <w:name w:val="Heading 6"/>
    <w:basedOn w:val="667"/>
    <w:next w:val="667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674">
    <w:name w:val="Heading 7"/>
    <w:basedOn w:val="667"/>
    <w:next w:val="667"/>
    <w:qFormat/>
    <w:pPr>
      <w:spacing w:before="240" w:after="60"/>
      <w:outlineLvl w:val="6"/>
    </w:pPr>
    <w:rPr>
      <w:rFonts w:ascii="Calibri" w:hAnsi="Calibri" w:cs="Calibri"/>
      <w:sz w:val="24"/>
    </w:rPr>
  </w:style>
  <w:style w:type="paragraph" w:styleId="675">
    <w:name w:val="Heading 8"/>
    <w:basedOn w:val="667"/>
    <w:next w:val="667"/>
    <w:qFormat/>
    <w:pPr>
      <w:spacing w:before="240" w:after="60"/>
      <w:outlineLvl w:val="7"/>
    </w:pPr>
    <w:rPr>
      <w:rFonts w:ascii="Calibri" w:hAnsi="Calibri" w:cs="Calibri"/>
      <w:i/>
      <w:iCs/>
      <w:sz w:val="24"/>
    </w:rPr>
  </w:style>
  <w:style w:type="paragraph" w:styleId="676">
    <w:name w:val="Heading 9"/>
    <w:basedOn w:val="667"/>
    <w:next w:val="667"/>
    <w:qFormat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styleId="677">
    <w:name w:val="WW8Num1z0"/>
    <w:qFormat/>
    <w:rPr>
      <w:rFonts w:ascii="Symbol" w:hAnsi="Symbol" w:cs="Symbol"/>
    </w:rPr>
  </w:style>
  <w:style w:type="character" w:styleId="678">
    <w:name w:val="WW8Num1z1"/>
    <w:qFormat/>
    <w:rPr>
      <w:rFonts w:ascii="Courier New" w:hAnsi="Courier New" w:cs="Courier New"/>
    </w:rPr>
  </w:style>
  <w:style w:type="character" w:styleId="679">
    <w:name w:val="WW8Num1z2"/>
    <w:qFormat/>
    <w:rPr>
      <w:rFonts w:ascii="Wingdings" w:hAnsi="Wingdings" w:cs="Wingdings"/>
    </w:rPr>
  </w:style>
  <w:style w:type="character" w:styleId="680">
    <w:name w:val="WW8Num2z0"/>
    <w:qFormat/>
    <w:rPr>
      <w:rFonts w:ascii="Symbol" w:hAnsi="Symbol" w:cs="Symbol"/>
    </w:rPr>
  </w:style>
  <w:style w:type="character" w:styleId="681">
    <w:name w:val="WW8Num2z1"/>
    <w:qFormat/>
    <w:rPr>
      <w:rFonts w:ascii="Courier New" w:hAnsi="Courier New" w:cs="Courier New"/>
    </w:rPr>
  </w:style>
  <w:style w:type="character" w:styleId="682">
    <w:name w:val="WW8Num2z2"/>
    <w:qFormat/>
    <w:rPr>
      <w:rFonts w:ascii="Wingdings" w:hAnsi="Wingdings" w:cs="Wingdings"/>
    </w:rPr>
  </w:style>
  <w:style w:type="character" w:styleId="683">
    <w:name w:val="WW8Num3z0"/>
    <w:qFormat/>
    <w:rPr>
      <w:rFonts w:ascii="Symbol" w:hAnsi="Symbol" w:cs="Symbol"/>
    </w:rPr>
  </w:style>
  <w:style w:type="character" w:styleId="684">
    <w:name w:val="WW8Num3z1"/>
    <w:qFormat/>
    <w:rPr>
      <w:rFonts w:ascii="Courier New" w:hAnsi="Courier New" w:cs="Courier New"/>
    </w:rPr>
  </w:style>
  <w:style w:type="character" w:styleId="685">
    <w:name w:val="WW8Num3z2"/>
    <w:qFormat/>
    <w:rPr>
      <w:rFonts w:ascii="Wingdings" w:hAnsi="Wingdings" w:cs="Wingdings"/>
    </w:rPr>
  </w:style>
  <w:style w:type="character" w:styleId="686">
    <w:name w:val="WW8Num5z0"/>
    <w:qFormat/>
    <w:rPr>
      <w:rFonts w:ascii="Symbol" w:hAnsi="Symbol" w:cs="Symbol"/>
    </w:rPr>
  </w:style>
  <w:style w:type="character" w:styleId="687">
    <w:name w:val="WW8Num5z1"/>
    <w:qFormat/>
    <w:rPr>
      <w:rFonts w:ascii="Courier New" w:hAnsi="Courier New" w:cs="Courier New"/>
    </w:rPr>
  </w:style>
  <w:style w:type="character" w:styleId="688">
    <w:name w:val="WW8Num5z2"/>
    <w:qFormat/>
    <w:rPr>
      <w:rFonts w:ascii="Wingdings" w:hAnsi="Wingdings" w:cs="Wingdings"/>
    </w:rPr>
  </w:style>
  <w:style w:type="character" w:styleId="689">
    <w:name w:val="WW8Num6z0"/>
    <w:qFormat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styleId="690">
    <w:name w:val="WW8Num6z2"/>
    <w:qFormat/>
    <w:rPr>
      <w:rFonts w:ascii="Arial" w:hAnsi="Arial" w:cs="Arial"/>
      <w:b w:val="0"/>
      <w:strike w:val="0"/>
      <w:color w:val="000000"/>
      <w:sz w:val="18"/>
      <w:szCs w:val="18"/>
    </w:rPr>
  </w:style>
  <w:style w:type="character" w:styleId="691">
    <w:name w:val="WW8Num6z4"/>
    <w:qFormat/>
    <w:rPr>
      <w:rFonts w:ascii="Arial" w:hAnsi="Arial" w:cs="Arial"/>
      <w:b w:val="0"/>
      <w:sz w:val="18"/>
      <w:szCs w:val="18"/>
    </w:rPr>
  </w:style>
  <w:style w:type="character" w:styleId="692">
    <w:name w:val="WW8Num6z5"/>
    <w:qFormat/>
    <w:rPr>
      <w:rFonts w:ascii="Arial" w:hAnsi="Arial" w:cs="Arial"/>
      <w:sz w:val="20"/>
    </w:rPr>
  </w:style>
  <w:style w:type="character" w:styleId="693">
    <w:name w:val="WW8Num6z6"/>
    <w:qFormat/>
  </w:style>
  <w:style w:type="character" w:styleId="694">
    <w:name w:val="WW8Num7z0"/>
    <w:qFormat/>
  </w:style>
  <w:style w:type="character" w:styleId="695">
    <w:name w:val="WW8Num8z0"/>
    <w:qFormat/>
    <w:rPr>
      <w:b/>
      <w:i w:val="0"/>
      <w:caps/>
      <w:u w:val="none"/>
    </w:rPr>
  </w:style>
  <w:style w:type="character" w:styleId="696">
    <w:name w:val="WW8Num9z0"/>
    <w:qFormat/>
  </w:style>
  <w:style w:type="character" w:styleId="697">
    <w:name w:val="WW8Num10z0"/>
    <w:qFormat/>
    <w:rPr>
      <w:b w:val="0"/>
      <w:i w:val="0"/>
    </w:rPr>
  </w:style>
  <w:style w:type="character" w:styleId="698">
    <w:name w:val="WW8Num11z0"/>
    <w:qFormat/>
    <w:rPr>
      <w:rFonts w:ascii="Arial" w:hAnsi="Arial" w:cs="Arial"/>
    </w:rPr>
  </w:style>
  <w:style w:type="character" w:styleId="699">
    <w:name w:val="WW8Num11z1"/>
    <w:qFormat/>
    <w:rPr>
      <w:rFonts w:ascii="Courier New" w:hAnsi="Courier New" w:cs="Courier New"/>
    </w:rPr>
  </w:style>
  <w:style w:type="character" w:styleId="700">
    <w:name w:val="WW8Num11z2"/>
    <w:qFormat/>
    <w:rPr>
      <w:rFonts w:ascii="Wingdings" w:hAnsi="Wingdings" w:cs="Wingdings"/>
    </w:rPr>
  </w:style>
  <w:style w:type="character" w:styleId="701">
    <w:name w:val="WW8Num11z3"/>
    <w:qFormat/>
    <w:rPr>
      <w:rFonts w:ascii="Symbol" w:hAnsi="Symbol" w:cs="Symbol"/>
    </w:rPr>
  </w:style>
  <w:style w:type="character" w:styleId="702">
    <w:name w:val="WW8Num12z0"/>
    <w:qFormat/>
    <w:rPr>
      <w:rFonts w:ascii="Symbol" w:hAnsi="Symbol" w:cs="Symbol"/>
    </w:rPr>
  </w:style>
  <w:style w:type="character" w:styleId="703">
    <w:name w:val="WW8Num13z0"/>
    <w:qFormat/>
  </w:style>
  <w:style w:type="character" w:styleId="704">
    <w:name w:val="WW8Num14z0"/>
    <w:qFormat/>
    <w:rPr>
      <w:rFonts w:ascii="Symbol" w:hAnsi="Symbol" w:cs="Symbol"/>
    </w:rPr>
  </w:style>
  <w:style w:type="character" w:styleId="705">
    <w:name w:val="WW8Num16z0"/>
    <w:qFormat/>
    <w:rPr>
      <w:lang w:val="en-GB"/>
    </w:rPr>
  </w:style>
  <w:style w:type="character" w:styleId="706">
    <w:name w:val="WW8Num16z1"/>
    <w:qFormat/>
    <w:rPr>
      <w:lang w:val="en-US"/>
    </w:rPr>
  </w:style>
  <w:style w:type="character" w:styleId="707">
    <w:name w:val="WW8Num16z2"/>
    <w:qFormat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u w:val="none"/>
      <w:vertAlign w:val="baseline"/>
      <w:lang w:val="en-GB"/>
    </w:rPr>
  </w:style>
  <w:style w:type="character" w:styleId="708">
    <w:name w:val="WW8Num16z3"/>
    <w:qFormat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u w:val="none"/>
      <w:vertAlign w:val="baseline"/>
      <w:lang w:val="en-US"/>
    </w:rPr>
  </w:style>
  <w:style w:type="character" w:styleId="709">
    <w:name w:val="WW8Num16z4"/>
    <w:qFormat/>
    <w:rPr>
      <w:b w:val="0"/>
      <w:i w:val="0"/>
    </w:rPr>
  </w:style>
  <w:style w:type="character" w:styleId="710">
    <w:name w:val="WW8Num16z5"/>
    <w:qFormat/>
    <w:rPr>
      <w:i w:val="0"/>
    </w:rPr>
  </w:style>
  <w:style w:type="character" w:styleId="711">
    <w:name w:val="WW8Num17z0"/>
    <w:qFormat/>
    <w:rPr>
      <w:b w:val="0"/>
    </w:rPr>
  </w:style>
  <w:style w:type="character" w:styleId="712" w:default="1">
    <w:name w:val="Default Paragraph Font"/>
    <w:qFormat/>
  </w:style>
  <w:style w:type="character" w:styleId="713">
    <w:name w:val="Level 1 Char"/>
    <w:qFormat/>
    <w:rPr>
      <w:rFonts w:ascii="Arial" w:hAnsi="Arial" w:eastAsia="Times New Roman" w:cs="Times New Roman"/>
      <w:sz w:val="20"/>
      <w:szCs w:val="20"/>
      <w:lang w:val="en-GB"/>
    </w:rPr>
  </w:style>
  <w:style w:type="character" w:styleId="714">
    <w:name w:val="Body 1 Char"/>
    <w:qFormat/>
    <w:rPr>
      <w:rFonts w:ascii="Arial" w:hAnsi="Arial" w:eastAsia="Times New Roman" w:cs="Times New Roman"/>
      <w:sz w:val="20"/>
      <w:szCs w:val="20"/>
      <w:lang w:val="en-GB"/>
    </w:rPr>
  </w:style>
  <w:style w:type="character" w:styleId="715">
    <w:name w:val="Heading 1 Char1"/>
    <w:qFormat/>
    <w:rPr>
      <w:rFonts w:ascii="Arial" w:hAnsi="Arial" w:eastAsia="Times New Roman" w:cs="Times New Roman"/>
      <w:b/>
      <w:caps/>
      <w:sz w:val="20"/>
      <w:szCs w:val="20"/>
      <w:lang w:val="en-GB"/>
    </w:rPr>
  </w:style>
  <w:style w:type="character" w:styleId="716">
    <w:name w:val="Level 2 Char"/>
    <w:qFormat/>
    <w:rPr>
      <w:rFonts w:ascii="Arial" w:hAnsi="Arial" w:eastAsia="Times New Roman" w:cs="Times New Roman"/>
      <w:sz w:val="20"/>
      <w:szCs w:val="20"/>
      <w:lang w:val="en-GB"/>
    </w:rPr>
  </w:style>
  <w:style w:type="character" w:styleId="717">
    <w:name w:val="Body 2 Char"/>
    <w:qFormat/>
    <w:rPr>
      <w:rFonts w:ascii="Arial" w:hAnsi="Arial" w:eastAsia="Times New Roman" w:cs="Times New Roman"/>
      <w:sz w:val="20"/>
      <w:szCs w:val="20"/>
      <w:lang w:val="en-GB"/>
    </w:rPr>
  </w:style>
  <w:style w:type="character" w:styleId="718">
    <w:name w:val="Heading 2 Char1"/>
    <w:qFormat/>
    <w:rPr>
      <w:rFonts w:ascii="Arial" w:hAnsi="Arial" w:eastAsia="Times New Roman" w:cs="Times New Roman"/>
      <w:b/>
      <w:sz w:val="20"/>
      <w:szCs w:val="20"/>
      <w:lang w:val="en-GB"/>
    </w:rPr>
  </w:style>
  <w:style w:type="character" w:styleId="719">
    <w:name w:val="Level 3 Char"/>
    <w:qFormat/>
    <w:rPr>
      <w:rFonts w:ascii="Arial" w:hAnsi="Arial" w:eastAsia="Times New Roman" w:cs="Times New Roman"/>
      <w:sz w:val="20"/>
      <w:szCs w:val="20"/>
      <w:lang w:val="en-GB"/>
    </w:rPr>
  </w:style>
  <w:style w:type="character" w:styleId="720">
    <w:name w:val="Body 3 Char"/>
    <w:qFormat/>
    <w:rPr>
      <w:rFonts w:ascii="Arial" w:hAnsi="Arial" w:eastAsia="Times New Roman" w:cs="Times New Roman"/>
      <w:sz w:val="20"/>
      <w:szCs w:val="20"/>
      <w:lang w:val="en-GB"/>
    </w:rPr>
  </w:style>
  <w:style w:type="character" w:styleId="721">
    <w:name w:val="Heading 3 Char"/>
    <w:qFormat/>
    <w:rPr>
      <w:rFonts w:ascii="Arial" w:hAnsi="Arial" w:eastAsia="Times New Roman" w:cs="Times New Roman"/>
      <w:b/>
      <w:sz w:val="20"/>
      <w:szCs w:val="20"/>
      <w:lang w:val="en-GB"/>
    </w:rPr>
  </w:style>
  <w:style w:type="character" w:styleId="722">
    <w:name w:val="Heading 4 Char"/>
    <w:qFormat/>
    <w:rPr>
      <w:rFonts w:ascii="Arial Narrow" w:hAnsi="Arial Narrow" w:eastAsia="Times New Roman" w:cs="Arial"/>
      <w:bCs/>
      <w:sz w:val="24"/>
      <w:szCs w:val="26"/>
      <w:lang w:val="en-GB" w:eastAsia="en-US"/>
    </w:rPr>
  </w:style>
  <w:style w:type="character" w:styleId="723">
    <w:name w:val="Heading 5 Char"/>
    <w:qFormat/>
    <w:rPr>
      <w:rFonts w:ascii="Calibri" w:hAnsi="Calibri" w:eastAsia="Times New Roman" w:cs="Times New Roman"/>
      <w:b/>
      <w:bCs/>
      <w:i/>
      <w:iCs/>
      <w:sz w:val="26"/>
      <w:szCs w:val="26"/>
      <w:lang w:val="en-GB"/>
    </w:rPr>
  </w:style>
  <w:style w:type="character" w:styleId="724">
    <w:name w:val="Heading 6 Char"/>
    <w:qFormat/>
    <w:rPr>
      <w:rFonts w:ascii="Calibri" w:hAnsi="Calibri" w:eastAsia="Times New Roman" w:cs="Times New Roman"/>
      <w:b/>
      <w:bCs/>
      <w:lang w:val="en-GB"/>
    </w:rPr>
  </w:style>
  <w:style w:type="character" w:styleId="725">
    <w:name w:val="Heading 7 Char"/>
    <w:qFormat/>
    <w:rPr>
      <w:rFonts w:ascii="Calibri" w:hAnsi="Calibri" w:eastAsia="Times New Roman" w:cs="Times New Roman"/>
      <w:sz w:val="24"/>
      <w:szCs w:val="24"/>
      <w:lang w:val="en-GB"/>
    </w:rPr>
  </w:style>
  <w:style w:type="character" w:styleId="726">
    <w:name w:val="Heading 8 Char"/>
    <w:qFormat/>
    <w:rPr>
      <w:rFonts w:ascii="Calibri" w:hAnsi="Calibri" w:eastAsia="Times New Roman" w:cs="Times New Roman"/>
      <w:i/>
      <w:iCs/>
      <w:sz w:val="24"/>
      <w:szCs w:val="24"/>
      <w:lang w:val="en-GB"/>
    </w:rPr>
  </w:style>
  <w:style w:type="character" w:styleId="727">
    <w:name w:val="Heading 9 Char"/>
    <w:qFormat/>
    <w:rPr>
      <w:rFonts w:ascii="Cambria" w:hAnsi="Cambria" w:eastAsia="Times New Roman" w:cs="Times New Roman"/>
      <w:lang w:val="en-GB"/>
    </w:rPr>
  </w:style>
  <w:style w:type="character" w:styleId="728">
    <w:name w:val="Heading 1 Char"/>
    <w:qFormat/>
    <w:rPr>
      <w:rFonts w:ascii="Cambria" w:hAnsi="Cambria" w:eastAsia="Times New Roman" w:cs="Times New Roman"/>
      <w:b/>
      <w:bCs/>
      <w:color w:val="365f91"/>
      <w:sz w:val="28"/>
      <w:szCs w:val="28"/>
      <w:lang w:val="en-GB"/>
    </w:rPr>
  </w:style>
  <w:style w:type="character" w:styleId="729">
    <w:name w:val="Heading 2 Char"/>
    <w:qFormat/>
    <w:rPr>
      <w:rFonts w:ascii="Cambria" w:hAnsi="Cambria" w:eastAsia="Times New Roman" w:cs="Times New Roman"/>
      <w:b/>
      <w:bCs/>
      <w:color w:val="4f81bd"/>
      <w:sz w:val="26"/>
      <w:szCs w:val="26"/>
      <w:lang w:val="en-GB"/>
    </w:rPr>
  </w:style>
  <w:style w:type="character" w:styleId="730">
    <w:name w:val="Абзац списка Знак"/>
    <w:qFormat/>
    <w:rPr>
      <w:rFonts w:ascii="Arial" w:hAnsi="Arial" w:eastAsia="Times New Roman" w:cs="Times New Roman"/>
      <w:sz w:val="20"/>
      <w:szCs w:val="24"/>
      <w:lang w:val="en-GB"/>
    </w:rPr>
  </w:style>
  <w:style w:type="character" w:styleId="731">
    <w:name w:val="Header Char"/>
    <w:qFormat/>
    <w:rPr>
      <w:rFonts w:ascii="Arial" w:hAnsi="Arial" w:eastAsia="Times New Roman" w:cs="Times New Roman"/>
      <w:sz w:val="20"/>
      <w:szCs w:val="24"/>
      <w:lang w:val="en-GB"/>
    </w:rPr>
  </w:style>
  <w:style w:type="character" w:styleId="732">
    <w:name w:val="Footer Char1"/>
    <w:qFormat/>
    <w:rPr>
      <w:rFonts w:ascii="Arial" w:hAnsi="Arial" w:eastAsia="Times New Roman" w:cs="Times New Roman"/>
      <w:sz w:val="16"/>
      <w:szCs w:val="24"/>
      <w:lang w:val="en-GB"/>
    </w:rPr>
  </w:style>
  <w:style w:type="character" w:styleId="733">
    <w:name w:val="Footer Char"/>
    <w:qFormat/>
    <w:rPr>
      <w:rFonts w:ascii="Arial" w:hAnsi="Arial" w:eastAsia="Times New Roman" w:cs="Times New Roman"/>
      <w:sz w:val="20"/>
      <w:szCs w:val="24"/>
      <w:lang w:val="en-GB"/>
    </w:rPr>
  </w:style>
  <w:style w:type="character" w:styleId="734">
    <w:name w:val="Body Text 3 Char"/>
    <w:qFormat/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735">
    <w:name w:val="Body Text Indent Char1"/>
    <w:qFormat/>
    <w:rPr>
      <w:rFonts w:ascii="Arial" w:hAnsi="Arial" w:eastAsia="Times New Roman" w:cs="Times New Roman"/>
      <w:sz w:val="20"/>
      <w:szCs w:val="24"/>
      <w:lang w:val="en-GB"/>
    </w:rPr>
  </w:style>
  <w:style w:type="character" w:styleId="736">
    <w:name w:val="Body Text Indent Char"/>
    <w:qFormat/>
    <w:rPr>
      <w:rFonts w:ascii="Arial" w:hAnsi="Arial" w:eastAsia="Times New Roman" w:cs="Times New Roman"/>
      <w:sz w:val="20"/>
      <w:szCs w:val="24"/>
      <w:lang w:val="en-GB"/>
    </w:rPr>
  </w:style>
  <w:style w:type="character" w:styleId="737">
    <w:name w:val="Comment Reference"/>
    <w:qFormat/>
    <w:rPr>
      <w:sz w:val="16"/>
      <w:szCs w:val="16"/>
    </w:rPr>
  </w:style>
  <w:style w:type="character" w:styleId="738">
    <w:name w:val="Comment Text Char"/>
    <w:qFormat/>
    <w:rPr>
      <w:rFonts w:ascii="Arial" w:hAnsi="Arial" w:eastAsia="Times New Roman" w:cs="Times New Roman"/>
      <w:sz w:val="20"/>
      <w:szCs w:val="20"/>
      <w:lang w:val="en-GB"/>
    </w:rPr>
  </w:style>
  <w:style w:type="character" w:styleId="739">
    <w:name w:val="Balloon Text Char"/>
    <w:qFormat/>
    <w:rPr>
      <w:rFonts w:ascii="Tahoma" w:hAnsi="Tahoma" w:eastAsia="Times New Roman" w:cs="Tahoma"/>
      <w:sz w:val="16"/>
      <w:szCs w:val="16"/>
      <w:lang w:val="en-GB"/>
    </w:rPr>
  </w:style>
  <w:style w:type="character" w:styleId="740">
    <w:name w:val="Body Text Char1"/>
    <w:qFormat/>
    <w:rPr>
      <w:rFonts w:ascii="Arial" w:hAnsi="Arial" w:eastAsia="Times New Roman" w:cs="Times New Roman"/>
      <w:sz w:val="20"/>
      <w:szCs w:val="24"/>
      <w:lang w:val="en-GB"/>
    </w:rPr>
  </w:style>
  <w:style w:type="character" w:styleId="741">
    <w:name w:val="Body Text Char"/>
    <w:qFormat/>
    <w:rPr>
      <w:rFonts w:ascii="Arial" w:hAnsi="Arial" w:eastAsia="Times New Roman" w:cs="Times New Roman"/>
      <w:sz w:val="20"/>
      <w:szCs w:val="24"/>
      <w:lang w:val="en-GB"/>
    </w:rPr>
  </w:style>
  <w:style w:type="character" w:styleId="742">
    <w:name w:val="Body Text Indent 3 Char1"/>
    <w:qFormat/>
    <w:rPr>
      <w:rFonts w:ascii="Arial" w:hAnsi="Arial" w:eastAsia="Times New Roman" w:cs="Times New Roman"/>
      <w:sz w:val="16"/>
      <w:szCs w:val="16"/>
      <w:lang w:val="en-GB"/>
    </w:rPr>
  </w:style>
  <w:style w:type="character" w:styleId="743">
    <w:name w:val="Body Text Indent 3 Char"/>
    <w:qFormat/>
    <w:rPr>
      <w:rFonts w:ascii="Arial" w:hAnsi="Arial" w:eastAsia="Times New Roman" w:cs="Times New Roman"/>
      <w:sz w:val="16"/>
      <w:szCs w:val="16"/>
      <w:lang w:val="en-GB"/>
    </w:rPr>
  </w:style>
  <w:style w:type="character" w:styleId="744">
    <w:name w:val="Page Number"/>
    <w:basedOn w:val="712"/>
  </w:style>
  <w:style w:type="character" w:styleId="745">
    <w:name w:val="Comment Subject Char"/>
    <w:qFormat/>
    <w:rPr>
      <w:rFonts w:ascii="Arial" w:hAnsi="Arial" w:eastAsia="Times New Roman" w:cs="Times New Roman"/>
      <w:b/>
      <w:bCs/>
      <w:sz w:val="20"/>
      <w:szCs w:val="20"/>
      <w:lang w:val="en-GB"/>
    </w:rPr>
  </w:style>
  <w:style w:type="character" w:styleId="746">
    <w:name w:val="Title Char"/>
    <w:qFormat/>
    <w:rPr>
      <w:rFonts w:ascii="Cambria" w:hAnsi="Cambria" w:eastAsia="Times New Roman" w:cs="Times New Roman"/>
      <w:color w:val="17365d"/>
      <w:spacing w:val="5"/>
      <w:sz w:val="52"/>
      <w:szCs w:val="52"/>
      <w:lang w:val="en-GB"/>
    </w:rPr>
  </w:style>
  <w:style w:type="character" w:styleId="747">
    <w:name w:val="Subtitle Char"/>
    <w:qFormat/>
    <w:rPr>
      <w:rFonts w:ascii="Cambria" w:hAnsi="Cambria" w:eastAsia="Times New Roman" w:cs="Times New Roman"/>
      <w:i/>
      <w:iCs/>
      <w:color w:val="4f81bd"/>
      <w:spacing w:val="15"/>
      <w:sz w:val="24"/>
      <w:szCs w:val="24"/>
      <w:lang w:val="en-GB"/>
    </w:rPr>
  </w:style>
  <w:style w:type="character" w:styleId="748">
    <w:name w:val="Слабое выделение1"/>
    <w:qFormat/>
    <w:rPr>
      <w:i/>
      <w:iCs/>
      <w:color w:val="808080"/>
    </w:rPr>
  </w:style>
  <w:style w:type="character" w:styleId="749">
    <w:name w:val="Body 4 Char"/>
    <w:qFormat/>
    <w:rPr>
      <w:rFonts w:ascii="Arial" w:hAnsi="Arial" w:eastAsia="Times New Roman" w:cs="Times New Roman"/>
      <w:sz w:val="20"/>
      <w:szCs w:val="20"/>
      <w:lang w:val="en-GB"/>
    </w:rPr>
  </w:style>
  <w:style w:type="character" w:styleId="750">
    <w:name w:val="Body 5 Char"/>
    <w:qFormat/>
    <w:rPr>
      <w:rFonts w:ascii="Arial" w:hAnsi="Arial" w:eastAsia="Times New Roman" w:cs="Times New Roman"/>
      <w:sz w:val="20"/>
      <w:szCs w:val="20"/>
      <w:lang w:val="en-GB"/>
    </w:rPr>
  </w:style>
  <w:style w:type="character" w:styleId="751">
    <w:name w:val="Body Text Indent 2 Char"/>
    <w:qFormat/>
    <w:rPr>
      <w:rFonts w:ascii="Arial" w:hAnsi="Arial" w:eastAsia="Times New Roman" w:cs="Times New Roman"/>
      <w:sz w:val="20"/>
      <w:szCs w:val="24"/>
      <w:lang w:val="en-GB"/>
    </w:rPr>
  </w:style>
  <w:style w:type="character" w:styleId="752">
    <w:name w:val="hps"/>
    <w:basedOn w:val="712"/>
    <w:qFormat/>
  </w:style>
  <w:style w:type="character" w:styleId="753">
    <w:name w:val="apple-converted-space"/>
    <w:basedOn w:val="712"/>
    <w:qFormat/>
  </w:style>
  <w:style w:type="character" w:styleId="754">
    <w:name w:val="apple-style-span"/>
    <w:basedOn w:val="712"/>
    <w:qFormat/>
  </w:style>
  <w:style w:type="character" w:styleId="755">
    <w:name w:val="List Paragraph Char"/>
    <w:qFormat/>
    <w:rPr>
      <w:rFonts w:ascii="Arial" w:hAnsi="Arial" w:eastAsia="Times New Roman" w:cs="Times New Roman"/>
      <w:sz w:val="20"/>
      <w:szCs w:val="24"/>
      <w:lang w:val="en-GB"/>
    </w:rPr>
  </w:style>
  <w:style w:type="character" w:styleId="756">
    <w:name w:val="Subtle Emphasis"/>
    <w:qFormat/>
    <w:rPr>
      <w:rFonts w:cs="Times New Roman"/>
      <w:i/>
      <w:iCs/>
      <w:color w:val="808080"/>
    </w:rPr>
  </w:style>
  <w:style w:type="character" w:styleId="757">
    <w:name w:val="hps atn"/>
    <w:basedOn w:val="712"/>
    <w:qFormat/>
  </w:style>
  <w:style w:type="character" w:styleId="758">
    <w:name w:val="long_text"/>
    <w:basedOn w:val="712"/>
    <w:qFormat/>
  </w:style>
  <w:style w:type="character" w:styleId="759">
    <w:name w:val="hps alt-edited"/>
    <w:basedOn w:val="712"/>
    <w:qFormat/>
  </w:style>
  <w:style w:type="character" w:styleId="760">
    <w:name w:val="atn"/>
    <w:basedOn w:val="712"/>
    <w:qFormat/>
  </w:style>
  <w:style w:type="character" w:styleId="761">
    <w:name w:val="short_text"/>
    <w:basedOn w:val="712"/>
    <w:qFormat/>
  </w:style>
  <w:style w:type="character" w:styleId="762">
    <w:name w:val="Body Text 2 Char"/>
    <w:qFormat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763">
    <w:name w:val="Hyperlink"/>
    <w:rPr>
      <w:color w:val="0000ff"/>
      <w:u w:val="single"/>
    </w:rPr>
  </w:style>
  <w:style w:type="character" w:styleId="764">
    <w:name w:val="Plain Text Char"/>
    <w:qFormat/>
    <w:rPr>
      <w:rFonts w:ascii="Courier New" w:hAnsi="Courier New" w:eastAsia="Times New Roman" w:cs="Courier New"/>
      <w:sz w:val="20"/>
      <w:szCs w:val="20"/>
      <w:lang w:val="ru-RU"/>
    </w:rPr>
  </w:style>
  <w:style w:type="character" w:styleId="765">
    <w:name w:val="Основной текст (2) + Не полужирный"/>
    <w:qFormat/>
    <w:rPr>
      <w:rFonts w:ascii="Times New Roman" w:hAnsi="Times New Roman" w:eastAsia="Times New Roman" w:cs="Times New Roman"/>
      <w:b/>
      <w:bCs/>
      <w:color w:val="000000"/>
      <w:spacing w:val="0"/>
      <w:position w:val="0"/>
      <w:sz w:val="20"/>
      <w:szCs w:val="20"/>
      <w:shd w:val="clear" w:color="auto" w:fill="ffffff"/>
      <w:vertAlign w:val="baseline"/>
      <w:lang w:val="ru-RU" w:bidi="ru-RU"/>
    </w:rPr>
  </w:style>
  <w:style w:type="character" w:styleId="766">
    <w:name w:val="FollowedHyperlink"/>
    <w:rPr>
      <w:color w:val="800080"/>
      <w:u w:val="single"/>
    </w:rPr>
  </w:style>
  <w:style w:type="character" w:styleId="767">
    <w:name w:val="Font Style18"/>
    <w:qFormat/>
    <w:rPr>
      <w:rFonts w:ascii="Times New Roman" w:hAnsi="Times New Roman" w:cs="Times New Roman"/>
    </w:rPr>
  </w:style>
  <w:style w:type="character" w:styleId="768">
    <w:name w:val="tw4winMark"/>
    <w:qFormat/>
    <w:rPr>
      <w:rFonts w:ascii="Courier New" w:hAnsi="Courier New" w:cs="Courier New"/>
      <w:vanish/>
      <w:color w:val="800080"/>
      <w:sz w:val="24"/>
      <w:vertAlign w:val="subscript"/>
    </w:rPr>
  </w:style>
  <w:style w:type="character" w:styleId="769">
    <w:name w:val="Body text_"/>
    <w:qFormat/>
    <w:rPr>
      <w:rFonts w:ascii="Arial" w:hAnsi="Arial" w:eastAsia="Arial" w:cs="Arial"/>
      <w:spacing w:val="3"/>
      <w:sz w:val="17"/>
      <w:szCs w:val="17"/>
      <w:shd w:val="clear" w:color="auto" w:fill="ffffff"/>
    </w:rPr>
  </w:style>
  <w:style w:type="character" w:styleId="770">
    <w:name w:val="Body text + Bold"/>
    <w:qFormat/>
    <w:rPr>
      <w:rFonts w:ascii="Arial" w:hAnsi="Arial" w:eastAsia="Arial" w:cs="Arial"/>
      <w:b/>
      <w:bCs/>
      <w:i w:val="0"/>
      <w:iCs w:val="0"/>
      <w:caps w:val="0"/>
      <w:smallCaps w:val="0"/>
      <w:strike w:val="0"/>
      <w:spacing w:val="2"/>
      <w:sz w:val="17"/>
      <w:szCs w:val="17"/>
      <w:shd w:val="clear" w:color="auto" w:fill="ffffff"/>
    </w:rPr>
  </w:style>
  <w:style w:type="character" w:styleId="771">
    <w:name w:val="Body Text1"/>
    <w:qFormat/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spacing w:val="3"/>
      <w:sz w:val="17"/>
      <w:szCs w:val="17"/>
      <w:shd w:val="clear" w:color="auto" w:fill="ffffff"/>
    </w:rPr>
  </w:style>
  <w:style w:type="character" w:styleId="772">
    <w:name w:val="pageheader1"/>
    <w:qFormat/>
    <w:rPr>
      <w:rFonts w:ascii="Arial" w:hAnsi="Arial" w:cs="Arial"/>
      <w:b/>
      <w:bCs/>
      <w:color w:val="333333"/>
      <w:sz w:val="18"/>
      <w:szCs w:val="18"/>
    </w:rPr>
  </w:style>
  <w:style w:type="character" w:styleId="773">
    <w:name w:val="gt-baf-word-clickable"/>
    <w:basedOn w:val="712"/>
    <w:qFormat/>
  </w:style>
  <w:style w:type="character" w:styleId="774">
    <w:name w:val="medium_text1"/>
    <w:qFormat/>
    <w:rPr>
      <w:sz w:val="30"/>
      <w:szCs w:val="30"/>
    </w:rPr>
  </w:style>
  <w:style w:type="paragraph" w:styleId="775">
    <w:name w:val="Heading"/>
    <w:basedOn w:val="667"/>
    <w:next w:val="667"/>
    <w:qFormat/>
    <w:pPr>
      <w:contextualSpacing/>
      <w:spacing w:before="0" w:after="300"/>
      <w:pBdr>
        <w:bottom w:val="single" w:color="4F81BD" w:sz="8" w:space="4"/>
      </w:pBdr>
    </w:pPr>
    <w:rPr>
      <w:rFonts w:ascii="Cambria" w:hAnsi="Cambria" w:cs="Cambria"/>
      <w:color w:val="17365d"/>
      <w:spacing w:val="5"/>
      <w:sz w:val="52"/>
      <w:szCs w:val="52"/>
    </w:rPr>
  </w:style>
  <w:style w:type="paragraph" w:styleId="776">
    <w:name w:val="Body Text"/>
    <w:basedOn w:val="667"/>
    <w:pPr>
      <w:spacing w:before="0" w:after="120"/>
    </w:pPr>
  </w:style>
  <w:style w:type="paragraph" w:styleId="777">
    <w:name w:val="List"/>
    <w:basedOn w:val="776"/>
  </w:style>
  <w:style w:type="paragraph" w:styleId="778">
    <w:name w:val="Caption"/>
    <w:basedOn w:val="667"/>
    <w:qFormat/>
    <w:pPr>
      <w:jc w:val="center"/>
      <w:widowControl w:val="off"/>
    </w:pPr>
    <w:rPr>
      <w:rFonts w:cs="Arial"/>
      <w:b/>
      <w:bCs/>
      <w:sz w:val="28"/>
      <w:szCs w:val="28"/>
      <w:lang w:val="ru-RU"/>
    </w:rPr>
  </w:style>
  <w:style w:type="paragraph" w:styleId="779">
    <w:name w:val="Index"/>
    <w:basedOn w:val="667"/>
    <w:qFormat/>
    <w:pPr>
      <w:suppressLineNumbers/>
    </w:pPr>
  </w:style>
  <w:style w:type="paragraph" w:styleId="780">
    <w:name w:val="Body"/>
    <w:basedOn w:val="667"/>
    <w:qFormat/>
    <w:pPr>
      <w:spacing w:before="0" w:after="120"/>
    </w:pPr>
    <w:rPr>
      <w:szCs w:val="20"/>
    </w:rPr>
  </w:style>
  <w:style w:type="paragraph" w:styleId="781">
    <w:name w:val="Level 1"/>
    <w:basedOn w:val="780"/>
    <w:qFormat/>
    <w:pPr>
      <w:numPr>
        <w:ilvl w:val="0"/>
        <w:numId w:val="4"/>
      </w:numPr>
    </w:pPr>
  </w:style>
  <w:style w:type="paragraph" w:styleId="782">
    <w:name w:val="Level 2"/>
    <w:basedOn w:val="781"/>
    <w:qFormat/>
    <w:pPr>
      <w:numPr>
        <w:ilvl w:val="0"/>
        <w:numId w:val="0"/>
      </w:numPr>
      <w:ind w:left="992" w:hanging="850"/>
    </w:pPr>
  </w:style>
  <w:style w:type="paragraph" w:styleId="783">
    <w:name w:val="Level 3"/>
    <w:basedOn w:val="782"/>
    <w:qFormat/>
    <w:pPr>
      <w:ind w:left="992" w:hanging="850"/>
    </w:pPr>
  </w:style>
  <w:style w:type="paragraph" w:styleId="784">
    <w:name w:val="Body 1"/>
    <w:basedOn w:val="780"/>
    <w:qFormat/>
    <w:pPr>
      <w:ind w:left="851" w:firstLine="0"/>
    </w:pPr>
  </w:style>
  <w:style w:type="paragraph" w:styleId="785">
    <w:name w:val="Body 2"/>
    <w:basedOn w:val="784"/>
    <w:qFormat/>
    <w:pPr>
      <w:ind w:left="567" w:firstLine="0"/>
    </w:pPr>
  </w:style>
  <w:style w:type="paragraph" w:styleId="786">
    <w:name w:val="Body 3"/>
    <w:basedOn w:val="785"/>
    <w:qFormat/>
    <w:pPr>
      <w:ind w:left="1418" w:firstLine="0"/>
    </w:pPr>
  </w:style>
  <w:style w:type="paragraph" w:styleId="787">
    <w:name w:val="Абзац списка1"/>
    <w:basedOn w:val="667"/>
    <w:qFormat/>
    <w:pPr>
      <w:contextualSpacing/>
      <w:ind w:left="720" w:firstLine="0"/>
      <w:spacing w:before="0" w:after="0"/>
    </w:pPr>
  </w:style>
  <w:style w:type="paragraph" w:styleId="788">
    <w:name w:val="Header and Footer"/>
    <w:basedOn w:val="667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789">
    <w:name w:val="Header"/>
    <w:basedOn w:val="667"/>
    <w:pPr>
      <w:spacing w:before="0" w:after="113" w:line="220" w:lineRule="exact"/>
    </w:pPr>
  </w:style>
  <w:style w:type="paragraph" w:styleId="790">
    <w:name w:val="Footer"/>
    <w:basedOn w:val="667"/>
    <w:pPr>
      <w:spacing w:before="0" w:after="113" w:line="220" w:lineRule="exact"/>
    </w:pPr>
    <w:rPr>
      <w:sz w:val="16"/>
    </w:rPr>
  </w:style>
  <w:style w:type="paragraph" w:styleId="791">
    <w:name w:val="Body Text 3"/>
    <w:basedOn w:val="667"/>
    <w:qFormat/>
    <w:pPr>
      <w:spacing w:before="0" w:after="120"/>
    </w:pPr>
    <w:rPr>
      <w:rFonts w:ascii="Times New Roman" w:hAnsi="Times New Roman" w:cs="Times New Roman"/>
      <w:sz w:val="16"/>
      <w:szCs w:val="16"/>
    </w:rPr>
  </w:style>
  <w:style w:type="paragraph" w:styleId="792">
    <w:name w:val="Body Text Indent"/>
    <w:basedOn w:val="667"/>
    <w:pPr>
      <w:ind w:left="360" w:firstLine="0"/>
      <w:spacing w:before="0" w:after="120"/>
    </w:pPr>
  </w:style>
  <w:style w:type="paragraph" w:styleId="793">
    <w:name w:val="Comment Text"/>
    <w:basedOn w:val="667"/>
    <w:qFormat/>
    <w:rPr>
      <w:szCs w:val="20"/>
    </w:rPr>
  </w:style>
  <w:style w:type="paragraph" w:styleId="794">
    <w:name w:val="Рецензия1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en-ZA" w:eastAsia="zh-CN" w:bidi="ar-SA"/>
    </w:rPr>
  </w:style>
  <w:style w:type="paragraph" w:styleId="795">
    <w:name w:val="Balloon Text"/>
    <w:basedOn w:val="667"/>
    <w:qFormat/>
    <w:rPr>
      <w:rFonts w:ascii="Tahoma" w:hAnsi="Tahoma" w:cs="Tahoma"/>
      <w:sz w:val="16"/>
      <w:szCs w:val="16"/>
    </w:rPr>
  </w:style>
  <w:style w:type="paragraph" w:styleId="796">
    <w:name w:val="Normal Indent"/>
    <w:basedOn w:val="667"/>
    <w:qFormat/>
    <w:pPr>
      <w:ind w:left="720" w:firstLine="0"/>
    </w:pPr>
    <w:rPr>
      <w:rFonts w:ascii="Times New Roman" w:hAnsi="Times New Roman" w:cs="Times New Roman"/>
      <w:sz w:val="24"/>
      <w:szCs w:val="20"/>
    </w:rPr>
  </w:style>
  <w:style w:type="paragraph" w:styleId="797">
    <w:name w:val="Body Text Indent 3"/>
    <w:basedOn w:val="667"/>
    <w:qFormat/>
    <w:pPr>
      <w:ind w:left="360" w:firstLine="0"/>
      <w:spacing w:before="0" w:after="120"/>
    </w:pPr>
    <w:rPr>
      <w:sz w:val="16"/>
      <w:szCs w:val="16"/>
    </w:rPr>
  </w:style>
  <w:style w:type="paragraph" w:styleId="798">
    <w:name w:val="Comment Subject"/>
    <w:basedOn w:val="793"/>
    <w:next w:val="793"/>
    <w:qFormat/>
    <w:rPr>
      <w:b/>
      <w:bCs/>
    </w:rPr>
  </w:style>
  <w:style w:type="paragraph" w:styleId="799">
    <w:name w:val="Без интервала1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en-ZA" w:eastAsia="zh-CN" w:bidi="ar-SA"/>
    </w:rPr>
  </w:style>
  <w:style w:type="paragraph" w:styleId="800">
    <w:name w:val="Subtitle"/>
    <w:basedOn w:val="667"/>
    <w:next w:val="667"/>
    <w:qFormat/>
    <w:rPr>
      <w:rFonts w:ascii="Cambria" w:hAnsi="Cambria" w:cs="Cambria"/>
      <w:i/>
      <w:iCs/>
      <w:color w:val="4f81bd"/>
      <w:spacing w:val="15"/>
      <w:sz w:val="24"/>
    </w:rPr>
  </w:style>
  <w:style w:type="paragraph" w:styleId="801">
    <w:name w:val="Appendix #"/>
    <w:basedOn w:val="780"/>
    <w:next w:val="667"/>
    <w:qFormat/>
    <w:pPr>
      <w:numPr>
        <w:ilvl w:val="0"/>
        <w:numId w:val="5"/>
      </w:numPr>
      <w:jc w:val="center"/>
      <w:keepLines/>
      <w:keepNext/>
      <w:spacing w:before="0" w:after="240"/>
    </w:pPr>
    <w:rPr>
      <w:rFonts w:cs="Arial"/>
      <w:b/>
    </w:rPr>
  </w:style>
  <w:style w:type="paragraph" w:styleId="802">
    <w:name w:val="Body 4"/>
    <w:basedOn w:val="786"/>
    <w:qFormat/>
    <w:pPr>
      <w:ind w:left="1985" w:firstLine="0"/>
    </w:pPr>
  </w:style>
  <w:style w:type="paragraph" w:styleId="803">
    <w:name w:val="Level 4"/>
    <w:basedOn w:val="783"/>
    <w:qFormat/>
    <w:pPr>
      <w:ind w:left="992" w:hanging="850"/>
    </w:pPr>
  </w:style>
  <w:style w:type="paragraph" w:styleId="804">
    <w:name w:val="Level 5"/>
    <w:basedOn w:val="803"/>
    <w:qFormat/>
    <w:pPr>
      <w:ind w:left="2552" w:hanging="567"/>
    </w:pPr>
  </w:style>
  <w:style w:type="paragraph" w:styleId="805">
    <w:name w:val="Level 6"/>
    <w:basedOn w:val="804"/>
    <w:qFormat/>
    <w:pPr>
      <w:ind w:left="3119" w:hanging="567"/>
    </w:pPr>
  </w:style>
  <w:style w:type="paragraph" w:styleId="806">
    <w:name w:val="Main Heading"/>
    <w:basedOn w:val="780"/>
    <w:next w:val="807"/>
    <w:qFormat/>
    <w:pPr>
      <w:jc w:val="center"/>
      <w:keepLines/>
      <w:keepNext/>
      <w:spacing w:before="0" w:after="240"/>
      <w:outlineLvl w:val="0"/>
    </w:pPr>
    <w:rPr>
      <w:rFonts w:cs="Arial"/>
      <w:b/>
      <w:caps/>
      <w:sz w:val="24"/>
    </w:rPr>
  </w:style>
  <w:style w:type="paragraph" w:styleId="807">
    <w:name w:val="Sub Heading"/>
    <w:basedOn w:val="780"/>
    <w:qFormat/>
    <w:pPr>
      <w:jc w:val="center"/>
      <w:keepLines/>
      <w:keepNext/>
      <w:spacing w:before="0" w:after="240"/>
    </w:pPr>
    <w:rPr>
      <w:rFonts w:cs="Arial"/>
      <w:b/>
      <w:caps/>
    </w:rPr>
  </w:style>
  <w:style w:type="paragraph" w:styleId="808">
    <w:name w:val="Part #"/>
    <w:basedOn w:val="780"/>
    <w:next w:val="667"/>
    <w:qFormat/>
    <w:pPr>
      <w:numPr>
        <w:ilvl w:val="0"/>
        <w:numId w:val="5"/>
      </w:numPr>
      <w:jc w:val="center"/>
      <w:keepLines/>
      <w:keepNext/>
      <w:spacing w:before="0" w:after="240"/>
    </w:pPr>
    <w:rPr>
      <w:rFonts w:cs="Arial"/>
    </w:rPr>
  </w:style>
  <w:style w:type="paragraph" w:styleId="809">
    <w:name w:val="Schedule #"/>
    <w:basedOn w:val="780"/>
    <w:next w:val="667"/>
    <w:qFormat/>
    <w:pPr>
      <w:jc w:val="center"/>
      <w:keepLines/>
      <w:keepNext/>
      <w:spacing w:before="0" w:after="240"/>
    </w:pPr>
    <w:rPr>
      <w:rFonts w:cs="Arial"/>
      <w:b/>
    </w:rPr>
  </w:style>
  <w:style w:type="paragraph" w:styleId="810">
    <w:name w:val="Body 5"/>
    <w:basedOn w:val="802"/>
    <w:qFormat/>
    <w:pPr>
      <w:ind w:left="2552" w:firstLine="0"/>
    </w:pPr>
  </w:style>
  <w:style w:type="paragraph" w:styleId="811">
    <w:name w:val="Заголовок оглавления1"/>
    <w:basedOn w:val="668"/>
    <w:next w:val="667"/>
    <w:qFormat/>
    <w:pPr>
      <w:jc w:val="left"/>
      <w:spacing w:before="240" w:after="60"/>
      <w:outlineLvl w:val="9"/>
    </w:pPr>
    <w:rPr>
      <w:rFonts w:ascii="Cambria" w:hAnsi="Cambria" w:cs="Cambria"/>
      <w:bCs/>
      <w:caps w:val="0"/>
      <w:smallCaps w:val="0"/>
      <w:sz w:val="32"/>
      <w:szCs w:val="32"/>
    </w:rPr>
  </w:style>
  <w:style w:type="paragraph" w:styleId="812">
    <w:name w:val="Body Text Indent 2"/>
    <w:basedOn w:val="667"/>
    <w:qFormat/>
    <w:pPr>
      <w:ind w:left="283" w:firstLine="0"/>
      <w:spacing w:before="0" w:after="120" w:line="480" w:lineRule="auto"/>
    </w:pPr>
  </w:style>
  <w:style w:type="paragraph" w:styleId="813">
    <w:name w:val="Address"/>
    <w:basedOn w:val="667"/>
    <w:qFormat/>
    <w:rPr>
      <w:lang w:val="en-AU"/>
    </w:rPr>
  </w:style>
  <w:style w:type="paragraph" w:styleId="814">
    <w:name w:val="Dear"/>
    <w:basedOn w:val="667"/>
    <w:qFormat/>
    <w:pPr>
      <w:spacing w:before="454" w:after="284" w:line="220" w:lineRule="auto"/>
    </w:pPr>
  </w:style>
  <w:style w:type="paragraph" w:styleId="815">
    <w:name w:val="Normal (Web)"/>
    <w:basedOn w:val="667"/>
    <w:qFormat/>
    <w:pPr>
      <w:spacing w:before="280" w:after="280"/>
    </w:pPr>
    <w:rPr>
      <w:lang w:eastAsia="zh-CN"/>
    </w:rPr>
  </w:style>
  <w:style w:type="paragraph" w:styleId="816">
    <w:name w:val="Regards"/>
    <w:basedOn w:val="667"/>
    <w:qFormat/>
    <w:pPr>
      <w:spacing w:before="284" w:after="1134"/>
    </w:pPr>
    <w:rPr>
      <w:lang w:val="en-AU"/>
    </w:rPr>
  </w:style>
  <w:style w:type="paragraph" w:styleId="817">
    <w:name w:val="List Paragraph"/>
    <w:basedOn w:val="667"/>
    <w:qFormat/>
    <w:pPr>
      <w:contextualSpacing/>
      <w:ind w:left="720" w:firstLine="0"/>
      <w:spacing w:before="0" w:after="0"/>
    </w:pPr>
  </w:style>
  <w:style w:type="paragraph" w:styleId="818">
    <w:name w:val="Revision"/>
    <w:qFormat/>
    <w:pPr>
      <w:widowControl/>
    </w:pPr>
    <w:rPr>
      <w:rFonts w:ascii="Arial" w:hAnsi="Arial" w:eastAsia="Times New Roman" w:cs="Arial"/>
      <w:color w:val="auto"/>
      <w:sz w:val="20"/>
      <w:szCs w:val="24"/>
      <w:lang w:val="en-GB" w:eastAsia="zh-CN" w:bidi="ar-SA"/>
    </w:rPr>
  </w:style>
  <w:style w:type="paragraph" w:styleId="819">
    <w:name w:val="Body Text 2"/>
    <w:basedOn w:val="667"/>
    <w:qFormat/>
    <w:pPr>
      <w:jc w:val="left"/>
      <w:spacing w:before="0" w:after="120" w:line="480" w:lineRule="auto"/>
      <w:widowControl w:val="off"/>
    </w:pPr>
    <w:rPr>
      <w:rFonts w:ascii="Times New Roman" w:hAnsi="Times New Roman" w:cs="Times New Roman"/>
      <w:szCs w:val="20"/>
      <w:lang w:val="ru-RU"/>
    </w:rPr>
  </w:style>
  <w:style w:type="paragraph" w:styleId="820">
    <w:name w:val="Plain Text"/>
    <w:basedOn w:val="667"/>
    <w:qFormat/>
    <w:pPr>
      <w:jc w:val="left"/>
    </w:pPr>
    <w:rPr>
      <w:rFonts w:ascii="Courier New" w:hAnsi="Courier New" w:cs="Courier New"/>
      <w:szCs w:val="20"/>
      <w:lang w:val="ru-RU"/>
    </w:rPr>
  </w:style>
  <w:style w:type="paragraph" w:styleId="821">
    <w:name w:val="HTML Body"/>
    <w:qFormat/>
    <w:pPr>
      <w:widowControl/>
    </w:pPr>
    <w:rPr>
      <w:rFonts w:ascii="Arial" w:hAnsi="Arial" w:eastAsia="Times New Roman" w:cs="Arial"/>
      <w:color w:val="auto"/>
      <w:sz w:val="28"/>
      <w:szCs w:val="28"/>
      <w:lang w:val="en-US" w:eastAsia="zh-CN" w:bidi="ar-SA"/>
    </w:rPr>
  </w:style>
  <w:style w:type="paragraph" w:styleId="822">
    <w:name w:val="Char Char Char"/>
    <w:basedOn w:val="667"/>
    <w:qFormat/>
    <w:pPr>
      <w:jc w:val="left"/>
      <w:keepLines/>
      <w:spacing w:before="0" w:after="160" w:line="240" w:lineRule="exact"/>
    </w:pPr>
    <w:rPr>
      <w:rFonts w:ascii="Verdana" w:hAnsi="Verdana" w:eastAsia="MS Mincho;MS Mincho" w:cs="Franklin Gothic Book"/>
      <w:szCs w:val="20"/>
      <w:lang w:val="en-US"/>
    </w:rPr>
  </w:style>
  <w:style w:type="paragraph" w:styleId="823">
    <w:name w:val="Normal3"/>
    <w:qFormat/>
    <w:pPr>
      <w:widowControl/>
    </w:pPr>
    <w:rPr>
      <w:rFonts w:ascii="TenseC;Times New Roman" w:hAnsi="TenseC;Times New Roman" w:eastAsia="Times New Roman" w:cs="TenseC;Times New Roman"/>
      <w:color w:val="auto"/>
      <w:sz w:val="20"/>
      <w:szCs w:val="20"/>
      <w:lang w:val="en-US" w:eastAsia="zh-CN" w:bidi="ar-SA"/>
    </w:rPr>
  </w:style>
  <w:style w:type="paragraph" w:styleId="824">
    <w:name w:val="ConsNormal"/>
    <w:qFormat/>
    <w:pPr>
      <w:ind w:right="19772" w:firstLine="720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25">
    <w:name w:val="Default"/>
    <w:qFormat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826">
    <w:name w:val="text"/>
    <w:basedOn w:val="667"/>
    <w:qFormat/>
    <w:pPr>
      <w:spacing w:before="0" w:after="120" w:line="276" w:lineRule="auto"/>
    </w:pPr>
    <w:rPr>
      <w:rFonts w:ascii="Times New Roman" w:hAnsi="Times New Roman" w:eastAsia="Calibri" w:cs="Times New Roman"/>
      <w:szCs w:val="20"/>
    </w:rPr>
  </w:style>
  <w:style w:type="paragraph" w:styleId="827">
    <w:name w:val="6"/>
    <w:basedOn w:val="667"/>
    <w:qFormat/>
    <w:pPr>
      <w:ind w:right="141" w:firstLine="0"/>
      <w:spacing w:before="80" w:after="0"/>
      <w:widowControl w:val="off"/>
    </w:pPr>
    <w:rPr>
      <w:rFonts w:ascii="Times New Roman" w:hAnsi="Times New Roman" w:cs="Times New Roman"/>
      <w:sz w:val="12"/>
      <w:szCs w:val="20"/>
      <w:lang w:val="ru-RU"/>
    </w:rPr>
  </w:style>
  <w:style w:type="paragraph" w:styleId="828">
    <w:name w:val="ConsNon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29">
    <w:name w:val="Char Char Char Char Char Char Char Char Char"/>
    <w:basedOn w:val="667"/>
    <w:qFormat/>
    <w:pPr>
      <w:jc w:val="left"/>
      <w:keepLines/>
      <w:spacing w:before="0" w:after="160" w:line="240" w:lineRule="exact"/>
    </w:pPr>
    <w:rPr>
      <w:rFonts w:ascii="Verdana" w:hAnsi="Verdana" w:eastAsia="MS Mincho;MS Mincho" w:cs="Franklin Gothic Book"/>
      <w:szCs w:val="20"/>
      <w:lang w:val="en-US"/>
    </w:rPr>
  </w:style>
  <w:style w:type="paragraph" w:styleId="830">
    <w:name w:val="Normal + 11 pt"/>
    <w:basedOn w:val="667"/>
    <w:qFormat/>
    <w:pPr>
      <w:jc w:val="left"/>
    </w:pPr>
    <w:rPr>
      <w:rFonts w:ascii="Times New Roman" w:hAnsi="Times New Roman" w:cs="Times New Roman"/>
      <w:sz w:val="24"/>
      <w:lang w:val="en-US"/>
    </w:rPr>
  </w:style>
  <w:style w:type="paragraph" w:styleId="831">
    <w:name w:val="Знак Знак"/>
    <w:basedOn w:val="667"/>
    <w:qFormat/>
    <w:pPr>
      <w:jc w:val="left"/>
      <w:keepLines/>
      <w:spacing w:before="0" w:after="160" w:line="240" w:lineRule="exact"/>
    </w:pPr>
    <w:rPr>
      <w:rFonts w:ascii="Verdana" w:hAnsi="Verdana" w:eastAsia="MS Mincho;MS Mincho" w:cs="Franklin Gothic Book"/>
      <w:szCs w:val="20"/>
      <w:lang w:val="en-US"/>
    </w:rPr>
  </w:style>
  <w:style w:type="paragraph" w:styleId="832">
    <w:name w:val="Inside Address"/>
    <w:basedOn w:val="667"/>
    <w:qFormat/>
    <w:rPr>
      <w:rFonts w:ascii="Times New Roman" w:hAnsi="Times New Roman" w:cs="Times New Roman"/>
      <w:sz w:val="24"/>
      <w:szCs w:val="20"/>
    </w:rPr>
  </w:style>
  <w:style w:type="paragraph" w:styleId="833">
    <w:name w:val="List Bullet 4"/>
    <w:basedOn w:val="667"/>
    <w:pPr>
      <w:ind w:left="1080" w:hanging="360"/>
    </w:pPr>
    <w:rPr>
      <w:rFonts w:ascii="Times New Roman" w:hAnsi="Times New Roman" w:cs="Times New Roman"/>
      <w:sz w:val="24"/>
      <w:szCs w:val="20"/>
    </w:rPr>
  </w:style>
  <w:style w:type="paragraph" w:styleId="834">
    <w:name w:val="List Bullet 3"/>
    <w:basedOn w:val="667"/>
    <w:pPr>
      <w:ind w:left="720" w:hanging="360"/>
    </w:pPr>
    <w:rPr>
      <w:rFonts w:ascii="Times New Roman" w:hAnsi="Times New Roman" w:cs="Times New Roman"/>
      <w:sz w:val="24"/>
      <w:szCs w:val="20"/>
    </w:rPr>
  </w:style>
  <w:style w:type="paragraph" w:styleId="835">
    <w:name w:val="Char Char Char Char Char Char Char Char Char Char Char"/>
    <w:basedOn w:val="667"/>
    <w:qFormat/>
    <w:pPr>
      <w:jc w:val="left"/>
      <w:keepLines/>
      <w:spacing w:before="0" w:after="160" w:line="240" w:lineRule="exact"/>
    </w:pPr>
    <w:rPr>
      <w:rFonts w:ascii="Verdana" w:hAnsi="Verdana" w:eastAsia="MS Mincho;MS Mincho" w:cs="Franklin Gothic Book"/>
      <w:szCs w:val="20"/>
      <w:lang w:val="en-US"/>
    </w:rPr>
  </w:style>
  <w:style w:type="paragraph" w:styleId="836">
    <w:name w:val="CMS Head L2"/>
    <w:basedOn w:val="667"/>
    <w:next w:val="667"/>
    <w:qFormat/>
    <w:pPr>
      <w:ind w:left="850" w:hanging="850"/>
      <w:jc w:val="left"/>
      <w:keepLines/>
      <w:keepNext/>
      <w:spacing w:before="240" w:after="240"/>
      <w:outlineLvl w:val="1"/>
    </w:pPr>
    <w:rPr>
      <w:rFonts w:ascii="Garamond MT" w:hAnsi="Garamond MT" w:cs="Garamond MT"/>
      <w:b/>
      <w:sz w:val="24"/>
    </w:rPr>
  </w:style>
  <w:style w:type="paragraph" w:styleId="837">
    <w:name w:val="MWG-Text"/>
    <w:basedOn w:val="667"/>
    <w:qFormat/>
    <w:pPr>
      <w:spacing w:line="300" w:lineRule="exact"/>
    </w:pPr>
    <w:rPr>
      <w:rFonts w:eastAsia="Calibri" w:cs="Arial"/>
      <w:szCs w:val="20"/>
      <w:lang w:val="de-DE"/>
    </w:rPr>
  </w:style>
  <w:style w:type="paragraph" w:styleId="838">
    <w:name w:val="Body Text4"/>
    <w:basedOn w:val="667"/>
    <w:qFormat/>
    <w:pPr>
      <w:ind w:hanging="720"/>
      <w:spacing w:before="60" w:after="60" w:line="230" w:lineRule="exact"/>
      <w:shd w:val="clear" w:color="auto" w:fill="ffffff"/>
    </w:pPr>
    <w:rPr>
      <w:rFonts w:eastAsia="Arial" w:cs="Arial"/>
      <w:spacing w:val="3"/>
      <w:sz w:val="17"/>
      <w:szCs w:val="17"/>
      <w:lang w:val="en-US"/>
    </w:rPr>
  </w:style>
  <w:style w:type="paragraph" w:styleId="839">
    <w:name w:val="WW-Знак Знак"/>
    <w:basedOn w:val="667"/>
    <w:qFormat/>
    <w:pPr>
      <w:jc w:val="left"/>
      <w:keepLines/>
      <w:spacing w:before="0" w:after="160" w:line="240" w:lineRule="exact"/>
    </w:pPr>
    <w:rPr>
      <w:rFonts w:ascii="Verdana" w:hAnsi="Verdana" w:eastAsia="MS Mincho;MS Mincho" w:cs="Franklin Gothic Book"/>
      <w:szCs w:val="20"/>
      <w:lang w:val="en-US"/>
    </w:rPr>
  </w:style>
  <w:style w:type="paragraph" w:styleId="840">
    <w:name w:val="ConsPlusNormal"/>
    <w:qFormat/>
    <w:pPr>
      <w:widowControl w:val="off"/>
    </w:pPr>
    <w:rPr>
      <w:rFonts w:ascii="Calibri" w:hAnsi="Calibri" w:eastAsia="Times New Roman" w:cs="Calibri"/>
      <w:color w:val="auto"/>
      <w:sz w:val="22"/>
      <w:szCs w:val="20"/>
      <w:lang w:val="en-US" w:eastAsia="zh-CN" w:bidi="ar-SA"/>
    </w:rPr>
  </w:style>
  <w:style w:type="paragraph" w:styleId="841">
    <w:name w:val="Table Contents"/>
    <w:basedOn w:val="667"/>
    <w:qFormat/>
    <w:pPr>
      <w:widowControl w:val="off"/>
      <w:suppressLineNumbers/>
    </w:pPr>
  </w:style>
  <w:style w:type="paragraph" w:styleId="842">
    <w:name w:val="Table Heading"/>
    <w:basedOn w:val="841"/>
    <w:qFormat/>
    <w:pPr>
      <w:jc w:val="center"/>
      <w:suppressLineNumbers/>
    </w:pPr>
    <w:rPr>
      <w:b/>
      <w:bCs/>
    </w:rPr>
  </w:style>
  <w:style w:type="paragraph" w:styleId="843">
    <w:name w:val="Frame Contents"/>
    <w:basedOn w:val="667"/>
    <w:qFormat/>
  </w:style>
  <w:style w:type="numbering" w:styleId="844">
    <w:name w:val="WW8Num1"/>
    <w:qFormat/>
  </w:style>
  <w:style w:type="numbering" w:styleId="845">
    <w:name w:val="WW8Num2"/>
    <w:qFormat/>
  </w:style>
  <w:style w:type="numbering" w:styleId="846">
    <w:name w:val="WW8Num3"/>
    <w:qFormat/>
  </w:style>
  <w:style w:type="numbering" w:styleId="847">
    <w:name w:val="WW8Num4"/>
    <w:qFormat/>
  </w:style>
  <w:style w:type="numbering" w:styleId="848">
    <w:name w:val="WW8Num5"/>
    <w:qFormat/>
  </w:style>
  <w:style w:type="numbering" w:styleId="849">
    <w:name w:val="WW8Num6"/>
    <w:qFormat/>
  </w:style>
  <w:style w:type="numbering" w:styleId="850">
    <w:name w:val="WW8Num7"/>
    <w:qFormat/>
  </w:style>
  <w:style w:type="numbering" w:styleId="851">
    <w:name w:val="WW8Num8"/>
    <w:qFormat/>
  </w:style>
  <w:style w:type="numbering" w:styleId="852">
    <w:name w:val="WW8Num9"/>
    <w:qFormat/>
  </w:style>
  <w:style w:type="numbering" w:styleId="853">
    <w:name w:val="WW8Num10"/>
    <w:qFormat/>
  </w:style>
  <w:style w:type="numbering" w:styleId="854">
    <w:name w:val="WW8Num11"/>
    <w:qFormat/>
  </w:style>
  <w:style w:type="numbering" w:styleId="855">
    <w:name w:val="WW8Num12"/>
    <w:qFormat/>
  </w:style>
  <w:style w:type="numbering" w:styleId="856">
    <w:name w:val="WW8Num13"/>
    <w:qFormat/>
  </w:style>
  <w:style w:type="numbering" w:styleId="857">
    <w:name w:val="WW8Num14"/>
    <w:qFormat/>
  </w:style>
  <w:style w:type="numbering" w:styleId="858">
    <w:name w:val="WW8Num15"/>
    <w:qFormat/>
  </w:style>
  <w:style w:type="numbering" w:styleId="859">
    <w:name w:val="WW8Num16"/>
    <w:qFormat/>
  </w:style>
  <w:style w:type="numbering" w:styleId="860">
    <w:name w:val="WW8Num17"/>
    <w:qFormat/>
  </w:style>
  <w:style w:type="numbering" w:styleId="3900" w:default="1">
    <w:name w:val="No List"/>
    <w:uiPriority w:val="99"/>
    <w:semiHidden/>
    <w:unhideWhenUsed/>
  </w:style>
  <w:style w:type="table" w:styleId="3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consultantplus://offline/ref=1BD4C6A2DC99027B25BC1CB90B9B5D3DE6C401939AD9329903AD201EE373564897885DC33DBF8AoAHBJ" TargetMode="External"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3. HSE Exhibit.dotx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DGulevich.</dc:creator>
  <cp:keywords/>
  <dc:description/>
  <dc:language>en-US</dc:language>
  <cp:lastModifiedBy>Olga Lantsova</cp:lastModifiedBy>
  <cp:revision>26</cp:revision>
  <dcterms:created xsi:type="dcterms:W3CDTF">2017-05-23T08:50:00Z</dcterms:created>
  <dcterms:modified xsi:type="dcterms:W3CDTF">2025-03-26T08:32:48Z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Application">
    <vt:lpwstr>Microsoft Azure Information Protection</vt:lpwstr>
  </property>
  <property fmtid="{D5CDD505-2E9C-101B-9397-08002B2CF9AE}" pid="3" name="MSIP_Label_585f1f62-8d2b-4457-869c-0a13c6549635_Enabled">
    <vt:lpwstr>True</vt:lpwstr>
  </property>
  <property fmtid="{D5CDD505-2E9C-101B-9397-08002B2CF9AE}" pid="4" name="MSIP_Label_585f1f62-8d2b-4457-869c-0a13c6549635_Extended_MSFT_Method">
    <vt:lpwstr>Automatic</vt:lpwstr>
  </property>
  <property fmtid="{D5CDD505-2E9C-101B-9397-08002B2CF9AE}" pid="5" name="MSIP_Label_585f1f62-8d2b-4457-869c-0a13c6549635_Name">
    <vt:lpwstr>Private</vt:lpwstr>
  </property>
  <property fmtid="{D5CDD505-2E9C-101B-9397-08002B2CF9AE}" pid="6" name="MSIP_Label_585f1f62-8d2b-4457-869c-0a13c6549635_Owner">
    <vt:lpwstr>DLarchenko@slb.com</vt:lpwstr>
  </property>
  <property fmtid="{D5CDD505-2E9C-101B-9397-08002B2CF9AE}" pid="7" name="MSIP_Label_585f1f62-8d2b-4457-869c-0a13c6549635_Ref">
    <vt:lpwstr>https://api.informationprotection.azure.com/api/41ff26dc-250f-4b13-8981-739be8610c21</vt:lpwstr>
  </property>
  <property fmtid="{D5CDD505-2E9C-101B-9397-08002B2CF9AE}" pid="8" name="MSIP_Label_585f1f62-8d2b-4457-869c-0a13c6549635_SetDate">
    <vt:lpwstr>2018-07-11T10:23:19.2543169+05:00</vt:lpwstr>
  </property>
  <property fmtid="{D5CDD505-2E9C-101B-9397-08002B2CF9AE}" pid="9" name="MSIP_Label_585f1f62-8d2b-4457-869c-0a13c6549635_SiteId">
    <vt:lpwstr>41ff26dc-250f-4b13-8981-739be8610c21</vt:lpwstr>
  </property>
  <property fmtid="{D5CDD505-2E9C-101B-9397-08002B2CF9AE}" pid="10" name="MSIP_Label_8bb759f6-5337-4dc5-b19b-e74b6da11f8f_Application">
    <vt:lpwstr>Microsoft Azure Information Protection</vt:lpwstr>
  </property>
  <property fmtid="{D5CDD505-2E9C-101B-9397-08002B2CF9AE}" pid="11" name="MSIP_Label_8bb759f6-5337-4dc5-b19b-e74b6da11f8f_Enabled">
    <vt:lpwstr>True</vt:lpwstr>
  </property>
  <property fmtid="{D5CDD505-2E9C-101B-9397-08002B2CF9AE}" pid="12" name="MSIP_Label_8bb759f6-5337-4dc5-b19b-e74b6da11f8f_Extended_MSFT_Method">
    <vt:lpwstr>Automatic</vt:lpwstr>
  </property>
  <property fmtid="{D5CDD505-2E9C-101B-9397-08002B2CF9AE}" pid="13" name="MSIP_Label_8bb759f6-5337-4dc5-b19b-e74b6da11f8f_Name">
    <vt:lpwstr>Internal</vt:lpwstr>
  </property>
  <property fmtid="{D5CDD505-2E9C-101B-9397-08002B2CF9AE}" pid="14" name="MSIP_Label_8bb759f6-5337-4dc5-b19b-e74b6da11f8f_Owner">
    <vt:lpwstr>DLarchenko@slb.com</vt:lpwstr>
  </property>
  <property fmtid="{D5CDD505-2E9C-101B-9397-08002B2CF9AE}" pid="15" name="MSIP_Label_8bb759f6-5337-4dc5-b19b-e74b6da11f8f_Parent">
    <vt:lpwstr>585f1f62-8d2b-4457-869c-0a13c6549635</vt:lpwstr>
  </property>
  <property fmtid="{D5CDD505-2E9C-101B-9397-08002B2CF9AE}" pid="16" name="MSIP_Label_8bb759f6-5337-4dc5-b19b-e74b6da11f8f_Ref">
    <vt:lpwstr>https://api.informationprotection.azure.com/api/41ff26dc-250f-4b13-8981-739be8610c21</vt:lpwstr>
  </property>
  <property fmtid="{D5CDD505-2E9C-101B-9397-08002B2CF9AE}" pid="17" name="MSIP_Label_8bb759f6-5337-4dc5-b19b-e74b6da11f8f_SetDate">
    <vt:lpwstr>2018-07-11T10:23:19.2543169+05:00</vt:lpwstr>
  </property>
  <property fmtid="{D5CDD505-2E9C-101B-9397-08002B2CF9AE}" pid="18" name="MSIP_Label_8bb759f6-5337-4dc5-b19b-e74b6da11f8f_SiteId">
    <vt:lpwstr>41ff26dc-250f-4b13-8981-739be8610c21</vt:lpwstr>
  </property>
  <property fmtid="{D5CDD505-2E9C-101B-9397-08002B2CF9AE}" pid="19" name="Sensitivity">
    <vt:lpwstr>Private Internal</vt:lpwstr>
  </property>
</Properties>
</file>