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808" w:type="dxa"/>
        <w:tblInd w:w="-34" w:type="dxa"/>
        <w:tblLook w:val="04A0" w:firstRow="1" w:lastRow="0" w:firstColumn="1" w:lastColumn="0" w:noHBand="0" w:noVBand="1"/>
      </w:tblPr>
      <w:tblGrid>
        <w:gridCol w:w="34"/>
        <w:gridCol w:w="5211"/>
        <w:gridCol w:w="34"/>
        <w:gridCol w:w="5495"/>
        <w:gridCol w:w="34"/>
      </w:tblGrid>
      <w:tr>
        <w:tblPrEx/>
        <w:trPr>
          <w:gridAfter w:val="1"/>
        </w:trPr>
        <w:tc>
          <w:tcPr>
            <w:gridSpan w:val="2"/>
            <w:tcW w:w="5245" w:type="dxa"/>
            <w:textDirection w:val="lrTb"/>
            <w:noWrap w:val="false"/>
          </w:tcPr>
          <w:p>
            <w:pPr>
              <w:pStyle w:val="621"/>
              <w:ind w:left="34"/>
              <w:jc w:val="center"/>
              <w:tabs>
                <w:tab w:val="left" w:pos="34" w:leader="none"/>
              </w:tabs>
              <w:rPr>
                <w:rFonts w:cs="Arial"/>
                <w:b/>
                <w:sz w:val="18"/>
                <w:szCs w:val="18"/>
                <w:lang w:val="en-GB"/>
              </w:rPr>
            </w:pPr>
            <w:r>
              <w:rPr>
                <w:rFonts w:cs="Arial"/>
                <w:b/>
                <w:bCs/>
                <w:sz w:val="18"/>
                <w:szCs w:val="18"/>
                <w:lang w:val="ru-RU"/>
              </w:rPr>
              <w:t xml:space="preserve">INVOICING PROCEDURE </w:t>
            </w:r>
            <w:r>
              <w:rPr>
                <w:rFonts w:cs="Arial"/>
                <w:b/>
                <w:sz w:val="18"/>
                <w:szCs w:val="18"/>
                <w:lang w:val="en-GB"/>
              </w:rPr>
            </w:r>
          </w:p>
        </w:tc>
        <w:tc>
          <w:tcPr>
            <w:gridSpan w:val="2"/>
            <w:tcW w:w="5529" w:type="dxa"/>
            <w:textDirection w:val="lrTb"/>
            <w:noWrap w:val="false"/>
          </w:tcPr>
          <w:p>
            <w:pPr>
              <w:pStyle w:val="621"/>
              <w:ind w:left="34"/>
              <w:jc w:val="center"/>
              <w:rPr>
                <w:rFonts w:cs="Arial"/>
                <w:b/>
                <w:bCs/>
                <w:sz w:val="18"/>
                <w:szCs w:val="18"/>
                <w:lang w:val="ru-RU"/>
              </w:rPr>
            </w:pPr>
            <w:r>
              <w:rPr>
                <w:rFonts w:cs="Arial"/>
                <w:b/>
                <w:bCs/>
                <w:sz w:val="18"/>
                <w:szCs w:val="18"/>
                <w:lang w:val="ru-RU"/>
              </w:rPr>
              <w:t xml:space="preserve">ПОРЯДОК ОФОРМЛЕНИЯ, ПРЕДСТАВЛЕНИЯ И ОПЛАТЫ ДОКУМЕНТОВ КОНТРАГЕНТОВ </w:t>
            </w:r>
            <w:r>
              <w:rPr>
                <w:rFonts w:cs="Arial"/>
                <w:b/>
                <w:bCs/>
                <w:sz w:val="18"/>
                <w:szCs w:val="18"/>
                <w:lang w:val="ru-RU"/>
              </w:rPr>
            </w:r>
          </w:p>
          <w:p>
            <w:pPr>
              <w:pStyle w:val="621"/>
              <w:ind w:left="34"/>
              <w:jc w:val="center"/>
              <w:rPr>
                <w:rFonts w:cs="Arial"/>
                <w:b/>
                <w:sz w:val="18"/>
                <w:szCs w:val="18"/>
                <w:lang w:val="ru-RU"/>
              </w:rPr>
            </w:pPr>
            <w:r>
              <w:rPr>
                <w:rFonts w:cs="Arial"/>
                <w:b/>
                <w:sz w:val="18"/>
                <w:szCs w:val="18"/>
                <w:lang w:val="ru-RU"/>
              </w:rPr>
            </w:r>
            <w:r>
              <w:rPr>
                <w:rFonts w:cs="Arial"/>
                <w:b/>
                <w:sz w:val="18"/>
                <w:szCs w:val="18"/>
                <w:lang w:val="ru-RU"/>
              </w:rPr>
            </w:r>
          </w:p>
        </w:tc>
      </w:tr>
      <w:tr>
        <w:tblPrEx/>
        <w:trPr>
          <w:gridAfter w:val="1"/>
        </w:trPr>
        <w:tc>
          <w:tcPr>
            <w:gridSpan w:val="2"/>
            <w:tcW w:w="5245" w:type="dxa"/>
            <w:textDirection w:val="lrTb"/>
            <w:noWrap w:val="false"/>
          </w:tcPr>
          <w:p>
            <w:pPr>
              <w:pStyle w:val="621"/>
              <w:ind w:left="34"/>
              <w:jc w:val="center"/>
              <w:tabs>
                <w:tab w:val="left" w:pos="34" w:leader="none"/>
              </w:tabs>
              <w:rPr>
                <w:rFonts w:cs="Arial"/>
                <w:b/>
                <w:bCs/>
                <w:sz w:val="8"/>
                <w:szCs w:val="18"/>
                <w:lang w:val="ru-RU"/>
              </w:rPr>
            </w:pPr>
            <w:r>
              <w:rPr>
                <w:rFonts w:cs="Arial"/>
                <w:b/>
                <w:bCs/>
                <w:sz w:val="8"/>
                <w:szCs w:val="18"/>
                <w:lang w:val="ru-RU"/>
              </w:rPr>
            </w:r>
            <w:r>
              <w:rPr>
                <w:rFonts w:cs="Arial"/>
                <w:b/>
                <w:bCs/>
                <w:sz w:val="8"/>
                <w:szCs w:val="18"/>
                <w:lang w:val="ru-RU"/>
              </w:rPr>
            </w:r>
          </w:p>
        </w:tc>
        <w:tc>
          <w:tcPr>
            <w:gridSpan w:val="2"/>
            <w:tcW w:w="5529" w:type="dxa"/>
            <w:textDirection w:val="lrTb"/>
            <w:noWrap w:val="false"/>
          </w:tcPr>
          <w:p>
            <w:pPr>
              <w:pStyle w:val="621"/>
              <w:ind w:left="34"/>
              <w:jc w:val="center"/>
              <w:rPr>
                <w:rFonts w:cs="Arial"/>
                <w:b/>
                <w:bCs/>
                <w:sz w:val="8"/>
                <w:szCs w:val="18"/>
                <w:lang w:val="ru-RU"/>
              </w:rPr>
            </w:pPr>
            <w:r>
              <w:rPr>
                <w:rFonts w:cs="Arial"/>
                <w:b/>
                <w:bCs/>
                <w:sz w:val="8"/>
                <w:szCs w:val="18"/>
                <w:lang w:val="ru-RU"/>
              </w:rPr>
            </w:r>
            <w:r>
              <w:rPr>
                <w:rFonts w:cs="Arial"/>
                <w:b/>
                <w:bCs/>
                <w:sz w:val="8"/>
                <w:szCs w:val="18"/>
                <w:lang w:val="ru-RU"/>
              </w:rPr>
            </w:r>
          </w:p>
        </w:tc>
      </w:tr>
      <w:tr>
        <w:tblPrEx/>
        <w:trPr>
          <w:gridBefore w:val="1"/>
        </w:trPr>
        <w:tc>
          <w:tcPr>
            <w:gridSpan w:val="2"/>
            <w:tcW w:w="5245" w:type="dxa"/>
            <w:textDirection w:val="lrTb"/>
            <w:noWrap w:val="false"/>
          </w:tcPr>
          <w:p>
            <w:pPr>
              <w:ind w:left="34"/>
              <w:jc w:val="both"/>
              <w:spacing w:after="0" w:line="240" w:lineRule="auto"/>
              <w:tabs>
                <w:tab w:val="left" w:pos="34" w:leader="none"/>
              </w:tabs>
              <w:rPr>
                <w:rFonts w:ascii="Arial" w:hAnsi="Arial" w:cs="Arial"/>
                <w:sz w:val="18"/>
                <w:szCs w:val="18"/>
              </w:rPr>
            </w:pPr>
            <w:r>
              <w:rPr>
                <w:rFonts w:ascii="Arial" w:hAnsi="Arial" w:cs="Arial"/>
                <w:i/>
                <w:sz w:val="18"/>
                <w:szCs w:val="18"/>
                <w:lang w:eastAsia="en-GB"/>
              </w:rPr>
              <w:t xml:space="preserve">If the Company is recognized as a tax resident of the Russian Federation in accordance with the current legislation of the Russian Federation, the following provisions shall apply</w:t>
            </w:r>
            <w:r>
              <w:rPr>
                <w:rFonts w:ascii="Arial" w:hAnsi="Arial" w:cs="Arial"/>
                <w:sz w:val="18"/>
                <w:szCs w:val="18"/>
                <w:lang w:eastAsia="en-GB"/>
              </w:rPr>
              <w:t xml:space="preserve">:</w:t>
            </w:r>
            <w:r>
              <w:rPr>
                <w:rFonts w:ascii="Arial" w:hAnsi="Arial" w:cs="Arial"/>
                <w:sz w:val="18"/>
                <w:szCs w:val="18"/>
              </w:rPr>
            </w:r>
          </w:p>
          <w:p>
            <w:pPr>
              <w:pStyle w:val="622"/>
              <w:numPr>
                <w:ilvl w:val="0"/>
                <w:numId w:val="0"/>
              </w:numPr>
              <w:ind w:left="34"/>
              <w:spacing w:after="0"/>
              <w:tabs>
                <w:tab w:val="left" w:pos="34" w:leader="none"/>
                <w:tab w:val="left" w:pos="459" w:leader="none"/>
                <w:tab w:val="left" w:pos="601" w:leader="none"/>
              </w:tabs>
              <w:rPr>
                <w:rFonts w:cs="Arial"/>
                <w:sz w:val="18"/>
                <w:szCs w:val="18"/>
                <w:lang w:val="en-US" w:eastAsia="en-ZA"/>
              </w:rPr>
            </w:pPr>
            <w:r>
              <w:rPr>
                <w:rFonts w:cs="Arial"/>
                <w:sz w:val="18"/>
                <w:szCs w:val="18"/>
                <w:lang w:val="en-US" w:eastAsia="en-ZA"/>
              </w:rPr>
            </w:r>
            <w:r>
              <w:rPr>
                <w:rFonts w:cs="Arial"/>
                <w:sz w:val="18"/>
                <w:szCs w:val="18"/>
                <w:lang w:val="en-US" w:eastAsia="en-ZA"/>
              </w:rPr>
            </w:r>
          </w:p>
          <w:p>
            <w:pPr>
              <w:pStyle w:val="622"/>
              <w:numPr>
                <w:ilvl w:val="0"/>
                <w:numId w:val="0"/>
              </w:numPr>
              <w:ind w:left="34"/>
              <w:spacing w:after="0"/>
              <w:tabs>
                <w:tab w:val="left" w:pos="34" w:leader="none"/>
                <w:tab w:val="left" w:pos="318" w:leader="none"/>
              </w:tabs>
              <w:rPr>
                <w:rFonts w:cs="Arial"/>
                <w:sz w:val="18"/>
                <w:szCs w:val="18"/>
                <w:lang w:val="en-ZA" w:eastAsia="en-ZA"/>
              </w:rPr>
            </w:pPr>
            <w:r>
              <w:rPr>
                <w:rFonts w:cs="Arial"/>
                <w:sz w:val="18"/>
                <w:szCs w:val="18"/>
                <w:lang w:val="en-ZA" w:eastAsia="en-ZA"/>
              </w:rPr>
              <w:t xml:space="preserve">The Parties agree that the terms and conditions of the document named “</w:t>
            </w:r>
            <w:r>
              <w:rPr>
                <w:rStyle w:val="625"/>
                <w:rFonts w:cs="Arial"/>
                <w:color w:val="0000ff"/>
                <w:sz w:val="18"/>
                <w:szCs w:val="18"/>
                <w:u w:val="single"/>
                <w:lang w:val="en-US"/>
              </w:rPr>
              <w:t xml:space="preserve">The order of drafting, sending and payment of documents of contractors</w:t>
            </w:r>
            <w:r>
              <w:rPr>
                <w:rFonts w:cs="Arial"/>
                <w:sz w:val="18"/>
                <w:szCs w:val="18"/>
                <w:lang w:val="en-ZA" w:eastAsia="en-ZA"/>
              </w:rPr>
              <w:t xml:space="preserve">”, that are posted on the website </w:t>
            </w:r>
            <w:hyperlink r:id="rId9" w:tooltip="http://www.slb.ru/" w:history="1">
              <w:r>
                <w:rPr>
                  <w:rFonts w:cs="Arial"/>
                  <w:color w:val="0070c0"/>
                  <w:sz w:val="18"/>
                  <w:szCs w:val="18"/>
                  <w:lang w:val="en-ZA" w:eastAsia="en-ZA"/>
                </w:rPr>
                <w:t xml:space="preserve">http://www.slb.ru/</w:t>
              </w:r>
            </w:hyperlink>
            <w:r>
              <w:rPr>
                <w:rFonts w:cs="Arial"/>
                <w:sz w:val="18"/>
                <w:szCs w:val="18"/>
                <w:lang w:val="en-ZA" w:eastAsia="en-ZA"/>
              </w:rPr>
              <w:t xml:space="preserve"> </w:t>
            </w:r>
            <w:r>
              <w:rPr>
                <w:rFonts w:cs="Arial"/>
                <w:sz w:val="18"/>
                <w:szCs w:val="18"/>
                <w:lang w:eastAsia="en-ZA"/>
              </w:rPr>
              <w:t xml:space="preserve">(</w:t>
            </w:r>
            <w:r>
              <w:rPr>
                <w:rFonts w:cs="Arial"/>
                <w:sz w:val="18"/>
                <w:szCs w:val="18"/>
                <w:lang w:val="en-ZA" w:eastAsia="en-ZA"/>
              </w:rPr>
              <w:t xml:space="preserve">hereinafter - "Website")</w:t>
            </w:r>
            <w:r>
              <w:rPr>
                <w:rFonts w:cs="Arial"/>
                <w:sz w:val="18"/>
                <w:szCs w:val="18"/>
                <w:lang w:eastAsia="en-ZA"/>
              </w:rPr>
              <w:t xml:space="preserve"> </w:t>
            </w:r>
            <w:r>
              <w:rPr>
                <w:rFonts w:cs="Arial"/>
                <w:sz w:val="18"/>
                <w:szCs w:val="18"/>
                <w:lang w:val="en-ZA" w:eastAsia="en-ZA"/>
              </w:rPr>
              <w:t xml:space="preserve">at the address: </w:t>
            </w:r>
            <w:hyperlink r:id="rId10" w:tooltip="http://www.slb.ru/about/supply/current_suppliers/" w:history="1">
              <w:r>
                <w:rPr>
                  <w:rFonts w:cs="Arial"/>
                  <w:color w:val="0070c0"/>
                  <w:sz w:val="18"/>
                  <w:szCs w:val="18"/>
                  <w:lang w:val="en-ZA" w:eastAsia="en-ZA"/>
                </w:rPr>
                <w:t xml:space="preserve">http://www.slb.ru/about/supply/current_suppliers/</w:t>
              </w:r>
            </w:hyperlink>
            <w:r>
              <w:rPr>
                <w:rFonts w:cs="Arial"/>
                <w:sz w:val="18"/>
                <w:szCs w:val="18"/>
                <w:lang w:val="en-ZA" w:eastAsia="en-ZA"/>
              </w:rPr>
              <w:t xml:space="preserve">,</w:t>
            </w:r>
            <w:r>
              <w:rPr>
                <w:rFonts w:cs="Arial"/>
                <w:color w:val="0070c0"/>
                <w:sz w:val="18"/>
                <w:szCs w:val="18"/>
                <w:lang w:val="en-ZA" w:eastAsia="en-ZA"/>
              </w:rPr>
              <w:t xml:space="preserve"> </w:t>
            </w:r>
            <w:r>
              <w:rPr>
                <w:rFonts w:cs="Arial"/>
                <w:sz w:val="18"/>
                <w:szCs w:val="18"/>
                <w:lang w:val="en-ZA" w:eastAsia="en-ZA"/>
              </w:rPr>
              <w:t xml:space="preserve">shall apply to the relations of the Parties.</w:t>
            </w:r>
            <w:r>
              <w:rPr>
                <w:rFonts w:cs="Arial"/>
                <w:sz w:val="18"/>
                <w:szCs w:val="18"/>
                <w:lang w:val="en-ZA" w:eastAsia="en-ZA"/>
              </w:rPr>
            </w:r>
          </w:p>
          <w:p>
            <w:pPr>
              <w:pStyle w:val="622"/>
              <w:numPr>
                <w:ilvl w:val="0"/>
                <w:numId w:val="0"/>
              </w:numPr>
              <w:ind w:left="34"/>
              <w:spacing w:after="0"/>
              <w:tabs>
                <w:tab w:val="left" w:pos="34" w:leader="none"/>
                <w:tab w:val="left" w:pos="318" w:leader="none"/>
              </w:tabs>
              <w:rPr>
                <w:rFonts w:cs="Arial"/>
                <w:sz w:val="18"/>
                <w:szCs w:val="18"/>
                <w:lang w:val="en-ZA" w:eastAsia="en-ZA"/>
              </w:rPr>
            </w:pPr>
            <w:r>
              <w:rPr>
                <w:rFonts w:cs="Arial"/>
                <w:sz w:val="18"/>
                <w:szCs w:val="18"/>
                <w:lang w:val="en-ZA" w:eastAsia="en-ZA"/>
              </w:rPr>
              <w:t xml:space="preserve">Each Party hereby confirms that it has become acquainted and agrees with the terms and conditions of the document named “The order of drafting, sending and payment of documents of contractors”, which are posted on Website. </w:t>
            </w:r>
            <w:r>
              <w:rPr>
                <w:rFonts w:cs="Arial"/>
                <w:sz w:val="18"/>
                <w:szCs w:val="18"/>
                <w:lang w:val="en-ZA" w:eastAsia="en-ZA"/>
              </w:rPr>
            </w:r>
          </w:p>
          <w:p>
            <w:pPr>
              <w:pStyle w:val="622"/>
              <w:numPr>
                <w:ilvl w:val="0"/>
                <w:numId w:val="0"/>
              </w:numPr>
              <w:ind w:left="34"/>
              <w:spacing w:after="0"/>
              <w:tabs>
                <w:tab w:val="left" w:pos="34" w:leader="none"/>
                <w:tab w:val="left" w:pos="318" w:leader="none"/>
              </w:tabs>
              <w:rPr>
                <w:rFonts w:cs="Arial"/>
                <w:sz w:val="18"/>
                <w:szCs w:val="18"/>
                <w:lang w:val="en-ZA" w:eastAsia="en-ZA"/>
              </w:rPr>
            </w:pPr>
            <w:r>
              <w:rPr>
                <w:rFonts w:cs="Arial"/>
                <w:sz w:val="18"/>
                <w:szCs w:val="18"/>
                <w:lang w:val="en-ZA" w:eastAsia="en-ZA"/>
              </w:rPr>
              <w:t xml:space="preserve">The Client has the right to unilaterally change the terms of the docu</w:t>
            </w:r>
            <w:r>
              <w:rPr>
                <w:rFonts w:cs="Arial"/>
                <w:sz w:val="18"/>
                <w:szCs w:val="18"/>
                <w:lang w:val="en-ZA" w:eastAsia="en-ZA"/>
              </w:rPr>
              <w:t xml:space="preserve">ment named “The order of drafting, sending and payment of documents of contractors” by posting on the Website (at the address above) a new edition or any integral part thereof that has been changed; other / additional notice to the Company is not required.</w:t>
            </w:r>
            <w:r>
              <w:rPr>
                <w:rFonts w:cs="Arial"/>
                <w:sz w:val="18"/>
                <w:szCs w:val="18"/>
                <w:lang w:val="en-ZA" w:eastAsia="en-ZA"/>
              </w:rPr>
            </w:r>
          </w:p>
          <w:p>
            <w:pPr>
              <w:pStyle w:val="622"/>
              <w:numPr>
                <w:ilvl w:val="0"/>
                <w:numId w:val="0"/>
              </w:numPr>
              <w:ind w:left="34"/>
              <w:spacing w:after="0"/>
              <w:tabs>
                <w:tab w:val="left" w:pos="34" w:leader="none"/>
                <w:tab w:val="left" w:pos="318" w:leader="none"/>
              </w:tabs>
              <w:rPr>
                <w:rFonts w:cs="Arial"/>
                <w:sz w:val="18"/>
                <w:szCs w:val="18"/>
                <w:lang w:val="en-ZA" w:eastAsia="en-ZA"/>
              </w:rPr>
            </w:pPr>
            <w:r/>
            <w:bookmarkStart w:id="0" w:name="_GoBack"/>
            <w:r/>
            <w:bookmarkEnd w:id="0"/>
            <w:r>
              <w:rPr>
                <w:rFonts w:cs="Arial"/>
                <w:sz w:val="18"/>
                <w:szCs w:val="18"/>
                <w:lang w:val="en-ZA" w:eastAsia="en-ZA"/>
              </w:rPr>
              <w:t xml:space="preserve">The Comp</w:t>
            </w:r>
            <w:r>
              <w:rPr>
                <w:rFonts w:cs="Arial"/>
                <w:sz w:val="18"/>
                <w:szCs w:val="18"/>
                <w:lang w:val="en-ZA" w:eastAsia="en-ZA"/>
              </w:rPr>
              <w:t xml:space="preserve">any undertakes to familiarize itself not less than once a month with the content of the document named “The order of drafting, sending and payment of documents of contractors”, that are posted on Website, in order to timely get acquainted with its changes.</w:t>
            </w:r>
            <w:r>
              <w:rPr>
                <w:rFonts w:cs="Arial"/>
                <w:sz w:val="18"/>
                <w:szCs w:val="18"/>
                <w:lang w:val="en-ZA" w:eastAsia="en-ZA"/>
              </w:rPr>
            </w:r>
          </w:p>
          <w:p>
            <w:pPr>
              <w:pStyle w:val="622"/>
              <w:numPr>
                <w:ilvl w:val="0"/>
                <w:numId w:val="0"/>
              </w:numPr>
              <w:ind w:left="34"/>
              <w:spacing w:after="0"/>
              <w:tabs>
                <w:tab w:val="left" w:pos="34" w:leader="none"/>
                <w:tab w:val="left" w:pos="318" w:leader="none"/>
              </w:tabs>
              <w:rPr>
                <w:rFonts w:cs="Arial"/>
                <w:sz w:val="18"/>
                <w:szCs w:val="18"/>
                <w:lang w:val="en-ZA" w:eastAsia="en-ZA"/>
              </w:rPr>
            </w:pPr>
            <w:r>
              <w:rPr>
                <w:rFonts w:cs="Arial"/>
                <w:sz w:val="18"/>
                <w:szCs w:val="18"/>
                <w:lang w:val="en-ZA" w:eastAsia="en-ZA"/>
              </w:rPr>
              <w:t xml:space="preserve">The new edition of the document named “The order of drafting, sending and payment of docume</w:t>
            </w:r>
            <w:r>
              <w:rPr>
                <w:rFonts w:cs="Arial"/>
                <w:sz w:val="18"/>
                <w:szCs w:val="18"/>
                <w:lang w:val="en-ZA" w:eastAsia="en-ZA"/>
              </w:rPr>
              <w:t xml:space="preserve">nts of contractors”, that are posted on Website, and / or any integral part thereof comes into effect from the moment of publication on the Website, unless the other date for the entry into force of the changes is determined by the Client upon publication.</w:t>
            </w:r>
            <w:r>
              <w:rPr>
                <w:rFonts w:cs="Arial"/>
                <w:sz w:val="18"/>
                <w:szCs w:val="18"/>
                <w:lang w:val="en-ZA" w:eastAsia="en-ZA"/>
              </w:rPr>
            </w:r>
          </w:p>
          <w:p>
            <w:pPr>
              <w:pStyle w:val="622"/>
              <w:numPr>
                <w:ilvl w:val="0"/>
                <w:numId w:val="0"/>
              </w:numPr>
              <w:ind w:left="992" w:hanging="850"/>
              <w:spacing w:after="0"/>
              <w:tabs>
                <w:tab w:val="left" w:pos="34" w:leader="none"/>
                <w:tab w:val="left" w:pos="318" w:leader="none"/>
              </w:tabs>
              <w:rPr>
                <w:rFonts w:cs="Arial"/>
                <w:sz w:val="18"/>
                <w:szCs w:val="18"/>
                <w:lang w:val="en-US" w:eastAsia="en-ZA"/>
              </w:rPr>
            </w:pPr>
            <w:r>
              <w:rPr>
                <w:rFonts w:cs="Arial"/>
                <w:sz w:val="18"/>
                <w:szCs w:val="18"/>
                <w:lang w:val="en-US" w:eastAsia="en-ZA"/>
              </w:rPr>
            </w:r>
            <w:r>
              <w:rPr>
                <w:rFonts w:cs="Arial"/>
                <w:sz w:val="18"/>
                <w:szCs w:val="18"/>
                <w:lang w:val="en-US" w:eastAsia="en-ZA"/>
              </w:rPr>
            </w:r>
          </w:p>
        </w:tc>
        <w:tc>
          <w:tcPr>
            <w:gridSpan w:val="2"/>
            <w:tcW w:w="5529" w:type="dxa"/>
            <w:textDirection w:val="lrTb"/>
            <w:noWrap w:val="false"/>
          </w:tcPr>
          <w:p>
            <w:pPr>
              <w:ind w:left="34"/>
              <w:jc w:val="both"/>
              <w:spacing w:after="0" w:line="240" w:lineRule="auto"/>
              <w:tabs>
                <w:tab w:val="left" w:pos="0" w:leader="none"/>
                <w:tab w:val="left" w:pos="34" w:leader="none"/>
              </w:tabs>
              <w:rPr>
                <w:rFonts w:ascii="Arial" w:hAnsi="Arial" w:cs="Arial"/>
                <w:sz w:val="18"/>
                <w:szCs w:val="18"/>
                <w:lang w:val="ru-RU" w:eastAsia="en-ZA"/>
              </w:rPr>
            </w:pPr>
            <w:r>
              <w:rPr>
                <w:rFonts w:ascii="Arial" w:hAnsi="Arial" w:cs="Arial"/>
                <w:i/>
                <w:sz w:val="18"/>
                <w:szCs w:val="18"/>
                <w:lang w:val="ru-RU" w:eastAsia="en-ZA"/>
              </w:rPr>
              <w:t xml:space="preserve">Если Компания признается налоговым резидентом Российской Федерации согласно действующему законодательству Российской Федерации, применяются следующие положения</w:t>
            </w:r>
            <w:r>
              <w:rPr>
                <w:rFonts w:ascii="Arial" w:hAnsi="Arial" w:cs="Arial"/>
                <w:sz w:val="18"/>
                <w:szCs w:val="18"/>
                <w:lang w:val="ru-RU" w:eastAsia="en-ZA"/>
              </w:rPr>
              <w:t xml:space="preserve">: </w:t>
            </w:r>
            <w:r>
              <w:rPr>
                <w:rFonts w:ascii="Arial" w:hAnsi="Arial" w:cs="Arial"/>
                <w:sz w:val="18"/>
                <w:szCs w:val="18"/>
                <w:lang w:val="ru-RU" w:eastAsia="en-ZA"/>
              </w:rPr>
            </w:r>
          </w:p>
          <w:p>
            <w:pPr>
              <w:jc w:val="both"/>
              <w:spacing w:after="0" w:line="240" w:lineRule="auto"/>
              <w:rPr>
                <w:rFonts w:ascii="Arial" w:hAnsi="Arial" w:cs="Arial"/>
                <w:sz w:val="18"/>
                <w:szCs w:val="18"/>
                <w:lang w:val="ru-RU" w:eastAsia="en-ZA"/>
              </w:rPr>
            </w:pPr>
            <w:r>
              <w:rPr>
                <w:rFonts w:ascii="Arial" w:hAnsi="Arial" w:cs="Arial"/>
                <w:sz w:val="18"/>
                <w:szCs w:val="18"/>
                <w:lang w:val="ru-RU" w:eastAsia="en-ZA"/>
              </w:rPr>
              <w:t xml:space="preserve">К отношениям Сторон подлежат применению положения и требования документа «</w:t>
            </w:r>
            <w:hyperlink r:id="rId11" w:tooltip="Порядок оформления, представления и оплаты документов контрагентов" w:history="1">
              <w:r>
                <w:rPr>
                  <w:rStyle w:val="625"/>
                  <w:rFonts w:ascii="Arial" w:hAnsi="Arial" w:cs="Arial"/>
                  <w:color w:val="0000ff"/>
                  <w:sz w:val="18"/>
                  <w:szCs w:val="18"/>
                  <w:u w:val="single"/>
                  <w:lang w:val="ru-RU"/>
                </w:rPr>
                <w:t xml:space="preserve">Порядок оформления, представления и оплаты документов контрагентов</w:t>
              </w:r>
            </w:hyperlink>
            <w:r>
              <w:rPr>
                <w:rFonts w:ascii="Arial" w:hAnsi="Arial" w:cs="Arial"/>
                <w:sz w:val="18"/>
                <w:szCs w:val="18"/>
                <w:lang w:val="ru-RU" w:eastAsia="en-ZA"/>
              </w:rPr>
              <w:t xml:space="preserve">», размещенного (опубликованного) на сайте </w:t>
            </w:r>
            <w:hyperlink r:id="rId12" w:tooltip="http://www.slb.ru/" w:history="1">
              <w:r>
                <w:rPr>
                  <w:rFonts w:ascii="Arial" w:hAnsi="Arial" w:cs="Arial"/>
                  <w:color w:val="0070c0"/>
                  <w:sz w:val="18"/>
                  <w:szCs w:val="18"/>
                  <w:lang w:val="en-ZA" w:eastAsia="en-ZA"/>
                </w:rPr>
                <w:t xml:space="preserve">http</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www</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slb</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ru</w:t>
              </w:r>
              <w:r>
                <w:rPr>
                  <w:rFonts w:ascii="Arial" w:hAnsi="Arial" w:cs="Arial"/>
                  <w:color w:val="0070c0"/>
                  <w:sz w:val="18"/>
                  <w:szCs w:val="18"/>
                  <w:lang w:val="ru-RU" w:eastAsia="en-ZA"/>
                </w:rPr>
                <w:t xml:space="preserve">/</w:t>
              </w:r>
            </w:hyperlink>
            <w:r>
              <w:rPr>
                <w:rFonts w:ascii="Arial" w:hAnsi="Arial" w:cs="Arial"/>
                <w:sz w:val="18"/>
                <w:szCs w:val="18"/>
                <w:lang w:val="ru-RU" w:eastAsia="en-ZA"/>
              </w:rPr>
              <w:t xml:space="preserve"> (далее по тексту - «Сайт»)</w:t>
            </w:r>
            <w:r>
              <w:rPr>
                <w:rFonts w:ascii="Arial" w:hAnsi="Arial" w:cs="Arial"/>
                <w:sz w:val="18"/>
                <w:szCs w:val="18"/>
                <w:lang w:val="ru-RU" w:eastAsia="en-ZA"/>
              </w:rPr>
              <w:t xml:space="preserve"> </w:t>
            </w:r>
            <w:r>
              <w:rPr>
                <w:rFonts w:ascii="Arial" w:hAnsi="Arial" w:cs="Arial"/>
                <w:sz w:val="18"/>
                <w:szCs w:val="18"/>
                <w:lang w:val="ru-RU" w:eastAsia="en-ZA"/>
              </w:rPr>
              <w:t xml:space="preserve">по адресу: </w:t>
            </w:r>
            <w:hyperlink r:id="rId13" w:tooltip="http://www.slb.ru/about/supply/current_suppliers/" w:history="1">
              <w:r>
                <w:rPr>
                  <w:rFonts w:ascii="Arial" w:hAnsi="Arial" w:cs="Arial"/>
                  <w:color w:val="0070c0"/>
                  <w:sz w:val="18"/>
                  <w:szCs w:val="18"/>
                  <w:lang w:val="en-ZA" w:eastAsia="en-ZA"/>
                </w:rPr>
                <w:t xml:space="preserve">http</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www</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slb</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ru</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about</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supply</w:t>
              </w:r>
              <w:r>
                <w:rPr>
                  <w:rFonts w:ascii="Arial" w:hAnsi="Arial" w:cs="Arial"/>
                  <w:color w:val="0070c0"/>
                  <w:sz w:val="18"/>
                  <w:szCs w:val="18"/>
                  <w:lang w:val="ru-RU" w:eastAsia="en-ZA"/>
                </w:rPr>
                <w:t xml:space="preserve">/</w:t>
              </w:r>
              <w:r>
                <w:rPr>
                  <w:rFonts w:ascii="Arial" w:hAnsi="Arial" w:cs="Arial"/>
                  <w:color w:val="0070c0"/>
                  <w:sz w:val="18"/>
                  <w:szCs w:val="18"/>
                  <w:lang w:val="en-ZA" w:eastAsia="en-ZA"/>
                </w:rPr>
                <w:t xml:space="preserve">current</w:t>
              </w:r>
              <w:r>
                <w:rPr>
                  <w:rFonts w:ascii="Arial" w:hAnsi="Arial" w:cs="Arial"/>
                  <w:color w:val="0070c0"/>
                  <w:sz w:val="18"/>
                  <w:szCs w:val="18"/>
                  <w:lang w:val="ru-RU" w:eastAsia="en-ZA"/>
                </w:rPr>
                <w:t xml:space="preserve">_</w:t>
              </w:r>
              <w:r>
                <w:rPr>
                  <w:rFonts w:ascii="Arial" w:hAnsi="Arial" w:cs="Arial"/>
                  <w:color w:val="0070c0"/>
                  <w:sz w:val="18"/>
                  <w:szCs w:val="18"/>
                  <w:lang w:val="en-ZA" w:eastAsia="en-ZA"/>
                </w:rPr>
                <w:t xml:space="preserve">suppliers</w:t>
              </w:r>
              <w:r>
                <w:rPr>
                  <w:rFonts w:ascii="Arial" w:hAnsi="Arial" w:cs="Arial"/>
                  <w:color w:val="0070c0"/>
                  <w:sz w:val="18"/>
                  <w:szCs w:val="18"/>
                  <w:lang w:val="ru-RU" w:eastAsia="en-ZA"/>
                </w:rPr>
                <w:t xml:space="preserve">/</w:t>
              </w:r>
            </w:hyperlink>
            <w:r>
              <w:rPr>
                <w:rFonts w:ascii="Arial" w:hAnsi="Arial" w:cs="Arial"/>
                <w:sz w:val="18"/>
                <w:szCs w:val="18"/>
                <w:lang w:val="ru-RU" w:eastAsia="en-ZA"/>
              </w:rPr>
              <w:t xml:space="preserve">.</w:t>
            </w:r>
            <w:r>
              <w:rPr>
                <w:rFonts w:ascii="Arial" w:hAnsi="Arial" w:cs="Arial"/>
                <w:sz w:val="18"/>
                <w:szCs w:val="18"/>
                <w:lang w:val="ru-RU" w:eastAsia="en-ZA"/>
              </w:rPr>
            </w:r>
          </w:p>
          <w:p>
            <w:pPr>
              <w:pStyle w:val="622"/>
              <w:numPr>
                <w:ilvl w:val="0"/>
                <w:numId w:val="0"/>
              </w:numPr>
              <w:ind w:left="34"/>
              <w:spacing w:after="0"/>
              <w:tabs>
                <w:tab w:val="left" w:pos="0" w:leader="none"/>
                <w:tab w:val="left" w:pos="34" w:leader="none"/>
                <w:tab w:val="left" w:pos="318" w:leader="none"/>
              </w:tabs>
              <w:rPr>
                <w:rFonts w:cs="Arial"/>
                <w:sz w:val="18"/>
                <w:szCs w:val="18"/>
                <w:lang w:val="ru-RU" w:eastAsia="en-ZA"/>
              </w:rPr>
            </w:pPr>
            <w:r>
              <w:rPr>
                <w:rFonts w:cs="Arial"/>
                <w:sz w:val="18"/>
                <w:szCs w:val="18"/>
                <w:lang w:val="ru-RU" w:eastAsia="en-ZA"/>
              </w:rPr>
              <w:t xml:space="preserve">Настоящим каждая Сторона подтверждает, что ознакомилась и согласна с положениями документа «Порядок оформления, представления и оплаты документов контрагентов», размещенного на Сайте.</w:t>
            </w:r>
            <w:r>
              <w:rPr>
                <w:rFonts w:cs="Arial"/>
                <w:sz w:val="18"/>
                <w:szCs w:val="18"/>
                <w:lang w:val="ru-RU" w:eastAsia="en-ZA"/>
              </w:rPr>
            </w:r>
          </w:p>
          <w:p>
            <w:pPr>
              <w:pStyle w:val="622"/>
              <w:numPr>
                <w:ilvl w:val="0"/>
                <w:numId w:val="0"/>
              </w:numPr>
              <w:ind w:left="34"/>
              <w:spacing w:after="0"/>
              <w:tabs>
                <w:tab w:val="left" w:pos="0" w:leader="none"/>
                <w:tab w:val="left" w:pos="34" w:leader="none"/>
                <w:tab w:val="left" w:pos="318" w:leader="none"/>
              </w:tabs>
              <w:rPr>
                <w:rFonts w:cs="Arial"/>
                <w:sz w:val="18"/>
                <w:szCs w:val="18"/>
                <w:lang w:val="ru-RU" w:eastAsia="en-ZA"/>
              </w:rPr>
            </w:pPr>
            <w:r>
              <w:rPr>
                <w:rFonts w:cs="Arial"/>
                <w:sz w:val="18"/>
                <w:szCs w:val="18"/>
                <w:lang w:val="ru-RU" w:eastAsia="en-ZA"/>
              </w:rPr>
              <w:t xml:space="preserve">Клиент вправе в одностороннем порядке изменять условия указанного документа «Поряд</w:t>
            </w:r>
            <w:r>
              <w:rPr>
                <w:rFonts w:cs="Arial"/>
                <w:sz w:val="18"/>
                <w:szCs w:val="18"/>
                <w:lang w:val="ru-RU" w:eastAsia="en-ZA"/>
              </w:rPr>
              <w:t xml:space="preserve">ок оформления, представления и оплаты документов контрагентов» посредством размещения на Сайте (по указанному адресу) новой редакции или какой-либо его неотъемлемой части, подвергшейся изменениям; иного / дополнительного уведомления Компании не требуется. </w:t>
            </w:r>
            <w:r>
              <w:rPr>
                <w:rFonts w:cs="Arial"/>
                <w:sz w:val="18"/>
                <w:szCs w:val="18"/>
                <w:lang w:val="ru-RU" w:eastAsia="en-ZA"/>
              </w:rPr>
            </w:r>
          </w:p>
          <w:p>
            <w:pPr>
              <w:pStyle w:val="622"/>
              <w:numPr>
                <w:ilvl w:val="0"/>
                <w:numId w:val="0"/>
              </w:numPr>
              <w:ind w:left="34"/>
              <w:spacing w:after="0"/>
              <w:tabs>
                <w:tab w:val="left" w:pos="0" w:leader="none"/>
                <w:tab w:val="left" w:pos="34" w:leader="none"/>
                <w:tab w:val="left" w:pos="318" w:leader="none"/>
              </w:tabs>
              <w:rPr>
                <w:rFonts w:cs="Arial"/>
                <w:sz w:val="18"/>
                <w:szCs w:val="18"/>
                <w:lang w:val="ru-RU" w:eastAsia="en-ZA"/>
              </w:rPr>
            </w:pPr>
            <w:r>
              <w:rPr>
                <w:rFonts w:cs="Arial"/>
                <w:sz w:val="18"/>
                <w:szCs w:val="18"/>
                <w:lang w:val="ru-RU" w:eastAsia="en-ZA"/>
              </w:rPr>
              <w:t xml:space="preserve">Ко</w:t>
            </w:r>
            <w:r>
              <w:rPr>
                <w:rFonts w:cs="Arial"/>
                <w:sz w:val="18"/>
                <w:szCs w:val="18"/>
                <w:lang w:val="ru-RU" w:eastAsia="en-ZA"/>
              </w:rPr>
              <w:t xml:space="preserve">мпания обязуется самостоятельно не менее одного раза в месяц знакомиться с содержанием указанного документа «Порядок оформления, представления и оплаты документов контрагентов», размещённого на Сайте, в целях своевременного ознакомления с его изменениями. </w:t>
            </w:r>
            <w:r>
              <w:rPr>
                <w:rFonts w:cs="Arial"/>
                <w:sz w:val="18"/>
                <w:szCs w:val="18"/>
                <w:lang w:val="ru-RU" w:eastAsia="en-ZA"/>
              </w:rPr>
            </w:r>
          </w:p>
          <w:p>
            <w:pPr>
              <w:pStyle w:val="622"/>
              <w:numPr>
                <w:ilvl w:val="0"/>
                <w:numId w:val="0"/>
              </w:numPr>
              <w:ind w:left="34"/>
              <w:spacing w:after="0"/>
              <w:tabs>
                <w:tab w:val="left" w:pos="0" w:leader="none"/>
                <w:tab w:val="left" w:pos="34" w:leader="none"/>
                <w:tab w:val="left" w:pos="318" w:leader="none"/>
              </w:tabs>
              <w:rPr>
                <w:rFonts w:cs="Arial"/>
                <w:sz w:val="18"/>
                <w:szCs w:val="18"/>
                <w:lang w:val="ru-RU" w:eastAsia="en-ZA"/>
              </w:rPr>
            </w:pPr>
            <w:r>
              <w:rPr>
                <w:rFonts w:cs="Arial"/>
                <w:sz w:val="18"/>
                <w:szCs w:val="18"/>
                <w:lang w:val="ru-RU" w:eastAsia="en-ZA"/>
              </w:rPr>
              <w:t xml:space="preserve">Новая редакция документа «Порядок о</w:t>
            </w:r>
            <w:r>
              <w:rPr>
                <w:rFonts w:cs="Arial"/>
                <w:sz w:val="18"/>
                <w:szCs w:val="18"/>
                <w:lang w:val="ru-RU" w:eastAsia="en-ZA"/>
              </w:rPr>
              <w:t xml:space="preserve">формления, представления и оплаты документов контрагентов», размещённого на Сайте, и/или какой-либо его неотъемлемой части вступает в силу с момента опубликования на Сайте, если иной срок вступления изменений в силу не определен Клиентом при опубликовании.</w:t>
            </w:r>
            <w:bookmarkStart w:id="1" w:name="_DV_M5"/>
            <w:r/>
            <w:bookmarkStart w:id="2" w:name="_DV_M16"/>
            <w:r/>
            <w:bookmarkStart w:id="3" w:name="_DV_M17"/>
            <w:r/>
            <w:bookmarkStart w:id="4" w:name="_DV_M18"/>
            <w:r/>
            <w:bookmarkStart w:id="5" w:name="_DV_M20"/>
            <w:r/>
            <w:bookmarkStart w:id="6" w:name="_DV_M21"/>
            <w:r/>
            <w:bookmarkEnd w:id="1"/>
            <w:r/>
            <w:bookmarkEnd w:id="2"/>
            <w:r/>
            <w:bookmarkEnd w:id="3"/>
            <w:r/>
            <w:bookmarkEnd w:id="4"/>
            <w:r/>
            <w:bookmarkEnd w:id="5"/>
            <w:r/>
            <w:bookmarkEnd w:id="6"/>
            <w:r/>
            <w:r>
              <w:rPr>
                <w:rFonts w:cs="Arial"/>
                <w:sz w:val="18"/>
                <w:szCs w:val="18"/>
                <w:lang w:val="ru-RU" w:eastAsia="en-ZA"/>
              </w:rPr>
            </w:r>
          </w:p>
        </w:tc>
      </w:tr>
    </w:tbl>
    <w:p>
      <w:pPr>
        <w:rPr>
          <w:lang w:val="ru-RU"/>
        </w:rPr>
      </w:pPr>
      <w:r>
        <w:rPr>
          <w:lang w:val="ru-RU"/>
        </w:rPr>
      </w:r>
      <w:r>
        <w:rPr>
          <w:lang w:val="ru-RU"/>
        </w:rPr>
      </w:r>
    </w:p>
    <w:p>
      <w:pPr>
        <w:rPr>
          <w:lang w:val="ru-RU"/>
        </w:rPr>
      </w:pPr>
      <w:r>
        <w:rPr>
          <w:lang w:val="ru-RU"/>
        </w:rPr>
      </w:r>
      <w:r>
        <w:rPr>
          <w:lang w:val="ru-RU"/>
        </w:rPr>
      </w:r>
    </w:p>
    <w:p>
      <w:pPr>
        <w:rPr>
          <w:lang w:val="ru-RU"/>
        </w:rPr>
      </w:pPr>
      <w:r>
        <w:rPr>
          <w:lang w:val="ru-RU"/>
        </w:rPr>
      </w:r>
      <w:r>
        <w:rPr>
          <w:lang w:val="ru-RU"/>
        </w:rPr>
      </w:r>
    </w:p>
    <w:sectPr>
      <w:footnotePr/>
      <w:endnotePr/>
      <w:type w:val="nextPage"/>
      <w:pgSz w:w="12240" w:h="15840" w:orient="portrait"/>
      <w:pgMar w:top="1134" w:right="850" w:bottom="1134" w:left="1170" w:header="720"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exgyreherosRegular"/>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17"/>
    <w:next w:val="61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18"/>
    <w:link w:val="13"/>
    <w:uiPriority w:val="9"/>
    <w:rPr>
      <w:rFonts w:ascii="Arial" w:hAnsi="Arial" w:eastAsia="Arial" w:cs="Arial"/>
      <w:sz w:val="40"/>
      <w:szCs w:val="40"/>
    </w:rPr>
  </w:style>
  <w:style w:type="paragraph" w:styleId="15">
    <w:name w:val="Heading 2"/>
    <w:basedOn w:val="617"/>
    <w:next w:val="61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18"/>
    <w:link w:val="15"/>
    <w:uiPriority w:val="9"/>
    <w:rPr>
      <w:rFonts w:ascii="Arial" w:hAnsi="Arial" w:eastAsia="Arial" w:cs="Arial"/>
      <w:sz w:val="34"/>
    </w:rPr>
  </w:style>
  <w:style w:type="paragraph" w:styleId="17">
    <w:name w:val="Heading 3"/>
    <w:basedOn w:val="617"/>
    <w:next w:val="61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18"/>
    <w:link w:val="17"/>
    <w:uiPriority w:val="9"/>
    <w:rPr>
      <w:rFonts w:ascii="Arial" w:hAnsi="Arial" w:eastAsia="Arial" w:cs="Arial"/>
      <w:sz w:val="30"/>
      <w:szCs w:val="30"/>
    </w:rPr>
  </w:style>
  <w:style w:type="paragraph" w:styleId="19">
    <w:name w:val="Heading 4"/>
    <w:basedOn w:val="617"/>
    <w:next w:val="61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18"/>
    <w:link w:val="19"/>
    <w:uiPriority w:val="9"/>
    <w:rPr>
      <w:rFonts w:ascii="Arial" w:hAnsi="Arial" w:eastAsia="Arial" w:cs="Arial"/>
      <w:b/>
      <w:bCs/>
      <w:sz w:val="26"/>
      <w:szCs w:val="26"/>
    </w:rPr>
  </w:style>
  <w:style w:type="paragraph" w:styleId="21">
    <w:name w:val="Heading 5"/>
    <w:basedOn w:val="617"/>
    <w:next w:val="61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18"/>
    <w:link w:val="21"/>
    <w:uiPriority w:val="9"/>
    <w:rPr>
      <w:rFonts w:ascii="Arial" w:hAnsi="Arial" w:eastAsia="Arial" w:cs="Arial"/>
      <w:b/>
      <w:bCs/>
      <w:sz w:val="24"/>
      <w:szCs w:val="24"/>
    </w:rPr>
  </w:style>
  <w:style w:type="paragraph" w:styleId="23">
    <w:name w:val="Heading 6"/>
    <w:basedOn w:val="617"/>
    <w:next w:val="61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18"/>
    <w:link w:val="23"/>
    <w:uiPriority w:val="9"/>
    <w:rPr>
      <w:rFonts w:ascii="Arial" w:hAnsi="Arial" w:eastAsia="Arial" w:cs="Arial"/>
      <w:b/>
      <w:bCs/>
      <w:sz w:val="22"/>
      <w:szCs w:val="22"/>
    </w:rPr>
  </w:style>
  <w:style w:type="paragraph" w:styleId="25">
    <w:name w:val="Heading 7"/>
    <w:basedOn w:val="617"/>
    <w:next w:val="61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18"/>
    <w:link w:val="25"/>
    <w:uiPriority w:val="9"/>
    <w:rPr>
      <w:rFonts w:ascii="Arial" w:hAnsi="Arial" w:eastAsia="Arial" w:cs="Arial"/>
      <w:b/>
      <w:bCs/>
      <w:i/>
      <w:iCs/>
      <w:sz w:val="22"/>
      <w:szCs w:val="22"/>
    </w:rPr>
  </w:style>
  <w:style w:type="paragraph" w:styleId="27">
    <w:name w:val="Heading 8"/>
    <w:basedOn w:val="617"/>
    <w:next w:val="61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18"/>
    <w:link w:val="27"/>
    <w:uiPriority w:val="9"/>
    <w:rPr>
      <w:rFonts w:ascii="Arial" w:hAnsi="Arial" w:eastAsia="Arial" w:cs="Arial"/>
      <w:i/>
      <w:iCs/>
      <w:sz w:val="22"/>
      <w:szCs w:val="22"/>
    </w:rPr>
  </w:style>
  <w:style w:type="paragraph" w:styleId="29">
    <w:name w:val="Heading 9"/>
    <w:basedOn w:val="617"/>
    <w:next w:val="61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18"/>
    <w:link w:val="29"/>
    <w:uiPriority w:val="9"/>
    <w:rPr>
      <w:rFonts w:ascii="Arial" w:hAnsi="Arial" w:eastAsia="Arial" w:cs="Arial"/>
      <w:i/>
      <w:iCs/>
      <w:sz w:val="21"/>
      <w:szCs w:val="21"/>
    </w:rPr>
  </w:style>
  <w:style w:type="paragraph" w:styleId="31">
    <w:name w:val="List Paragraph"/>
    <w:basedOn w:val="617"/>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617"/>
    <w:next w:val="617"/>
    <w:link w:val="35"/>
    <w:uiPriority w:val="10"/>
    <w:qFormat/>
    <w:pPr>
      <w:contextualSpacing/>
      <w:spacing w:before="300" w:after="200"/>
    </w:pPr>
    <w:rPr>
      <w:sz w:val="48"/>
      <w:szCs w:val="48"/>
    </w:rPr>
  </w:style>
  <w:style w:type="character" w:styleId="35">
    <w:name w:val="Title Char"/>
    <w:basedOn w:val="618"/>
    <w:link w:val="34"/>
    <w:uiPriority w:val="10"/>
    <w:rPr>
      <w:sz w:val="48"/>
      <w:szCs w:val="48"/>
    </w:rPr>
  </w:style>
  <w:style w:type="paragraph" w:styleId="36">
    <w:name w:val="Subtitle"/>
    <w:basedOn w:val="617"/>
    <w:next w:val="617"/>
    <w:link w:val="37"/>
    <w:uiPriority w:val="11"/>
    <w:qFormat/>
    <w:pPr>
      <w:spacing w:before="200" w:after="200"/>
    </w:pPr>
    <w:rPr>
      <w:sz w:val="24"/>
      <w:szCs w:val="24"/>
    </w:rPr>
  </w:style>
  <w:style w:type="character" w:styleId="37">
    <w:name w:val="Subtitle Char"/>
    <w:basedOn w:val="618"/>
    <w:link w:val="36"/>
    <w:uiPriority w:val="11"/>
    <w:rPr>
      <w:sz w:val="24"/>
      <w:szCs w:val="24"/>
    </w:rPr>
  </w:style>
  <w:style w:type="paragraph" w:styleId="38">
    <w:name w:val="Quote"/>
    <w:basedOn w:val="617"/>
    <w:next w:val="617"/>
    <w:link w:val="39"/>
    <w:uiPriority w:val="29"/>
    <w:qFormat/>
    <w:pPr>
      <w:ind w:left="720" w:right="720"/>
    </w:pPr>
    <w:rPr>
      <w:i/>
    </w:rPr>
  </w:style>
  <w:style w:type="character" w:styleId="39">
    <w:name w:val="Quote Char"/>
    <w:link w:val="38"/>
    <w:uiPriority w:val="29"/>
    <w:rPr>
      <w:i/>
    </w:rPr>
  </w:style>
  <w:style w:type="paragraph" w:styleId="40">
    <w:name w:val="Intense Quote"/>
    <w:basedOn w:val="617"/>
    <w:next w:val="61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17"/>
    <w:link w:val="43"/>
    <w:uiPriority w:val="99"/>
    <w:unhideWhenUsed/>
    <w:pPr>
      <w:spacing w:after="0" w:line="240" w:lineRule="auto"/>
      <w:tabs>
        <w:tab w:val="center" w:pos="7143" w:leader="none"/>
        <w:tab w:val="right" w:pos="14287" w:leader="none"/>
      </w:tabs>
    </w:pPr>
  </w:style>
  <w:style w:type="character" w:styleId="43">
    <w:name w:val="Header Char"/>
    <w:basedOn w:val="618"/>
    <w:link w:val="42"/>
    <w:uiPriority w:val="99"/>
  </w:style>
  <w:style w:type="paragraph" w:styleId="44">
    <w:name w:val="Footer"/>
    <w:basedOn w:val="617"/>
    <w:link w:val="47"/>
    <w:uiPriority w:val="99"/>
    <w:unhideWhenUsed/>
    <w:pPr>
      <w:spacing w:after="0" w:line="240" w:lineRule="auto"/>
      <w:tabs>
        <w:tab w:val="center" w:pos="7143" w:leader="none"/>
        <w:tab w:val="right" w:pos="14287" w:leader="none"/>
      </w:tabs>
    </w:pPr>
  </w:style>
  <w:style w:type="character" w:styleId="45">
    <w:name w:val="Footer Char"/>
    <w:basedOn w:val="618"/>
    <w:link w:val="44"/>
    <w:uiPriority w:val="99"/>
  </w:style>
  <w:style w:type="paragraph" w:styleId="46">
    <w:name w:val="Caption"/>
    <w:basedOn w:val="617"/>
    <w:next w:val="617"/>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61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1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1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1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1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1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1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1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1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1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1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1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1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1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1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1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1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1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1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1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1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1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1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1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1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1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1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1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1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1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1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1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1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19"/>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1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1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1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19"/>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1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1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1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1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1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1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1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1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1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1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1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1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1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1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1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1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1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1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1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1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1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1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1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1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1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1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1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1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1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1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1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1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1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1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1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1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1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1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1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1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1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1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1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1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1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1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1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1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1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1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1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1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1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1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1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1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1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61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18"/>
    <w:uiPriority w:val="99"/>
    <w:unhideWhenUsed/>
    <w:rPr>
      <w:vertAlign w:val="superscript"/>
    </w:rPr>
  </w:style>
  <w:style w:type="paragraph" w:styleId="178">
    <w:name w:val="endnote text"/>
    <w:basedOn w:val="61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18"/>
    <w:uiPriority w:val="99"/>
    <w:semiHidden/>
    <w:unhideWhenUsed/>
    <w:rPr>
      <w:vertAlign w:val="superscript"/>
    </w:rPr>
  </w:style>
  <w:style w:type="paragraph" w:styleId="181">
    <w:name w:val="toc 1"/>
    <w:basedOn w:val="617"/>
    <w:next w:val="617"/>
    <w:uiPriority w:val="39"/>
    <w:unhideWhenUsed/>
    <w:pPr>
      <w:ind w:left="0" w:right="0" w:firstLine="0"/>
      <w:spacing w:after="57"/>
    </w:pPr>
  </w:style>
  <w:style w:type="paragraph" w:styleId="182">
    <w:name w:val="toc 2"/>
    <w:basedOn w:val="617"/>
    <w:next w:val="617"/>
    <w:uiPriority w:val="39"/>
    <w:unhideWhenUsed/>
    <w:pPr>
      <w:ind w:left="283" w:right="0" w:firstLine="0"/>
      <w:spacing w:after="57"/>
    </w:pPr>
  </w:style>
  <w:style w:type="paragraph" w:styleId="183">
    <w:name w:val="toc 3"/>
    <w:basedOn w:val="617"/>
    <w:next w:val="617"/>
    <w:uiPriority w:val="39"/>
    <w:unhideWhenUsed/>
    <w:pPr>
      <w:ind w:left="567" w:right="0" w:firstLine="0"/>
      <w:spacing w:after="57"/>
    </w:pPr>
  </w:style>
  <w:style w:type="paragraph" w:styleId="184">
    <w:name w:val="toc 4"/>
    <w:basedOn w:val="617"/>
    <w:next w:val="617"/>
    <w:uiPriority w:val="39"/>
    <w:unhideWhenUsed/>
    <w:pPr>
      <w:ind w:left="850" w:right="0" w:firstLine="0"/>
      <w:spacing w:after="57"/>
    </w:pPr>
  </w:style>
  <w:style w:type="paragraph" w:styleId="185">
    <w:name w:val="toc 5"/>
    <w:basedOn w:val="617"/>
    <w:next w:val="617"/>
    <w:uiPriority w:val="39"/>
    <w:unhideWhenUsed/>
    <w:pPr>
      <w:ind w:left="1134" w:right="0" w:firstLine="0"/>
      <w:spacing w:after="57"/>
    </w:pPr>
  </w:style>
  <w:style w:type="paragraph" w:styleId="186">
    <w:name w:val="toc 6"/>
    <w:basedOn w:val="617"/>
    <w:next w:val="617"/>
    <w:uiPriority w:val="39"/>
    <w:unhideWhenUsed/>
    <w:pPr>
      <w:ind w:left="1417" w:right="0" w:firstLine="0"/>
      <w:spacing w:after="57"/>
    </w:pPr>
  </w:style>
  <w:style w:type="paragraph" w:styleId="187">
    <w:name w:val="toc 7"/>
    <w:basedOn w:val="617"/>
    <w:next w:val="617"/>
    <w:uiPriority w:val="39"/>
    <w:unhideWhenUsed/>
    <w:pPr>
      <w:ind w:left="1701" w:right="0" w:firstLine="0"/>
      <w:spacing w:after="57"/>
    </w:pPr>
  </w:style>
  <w:style w:type="paragraph" w:styleId="188">
    <w:name w:val="toc 8"/>
    <w:basedOn w:val="617"/>
    <w:next w:val="617"/>
    <w:uiPriority w:val="39"/>
    <w:unhideWhenUsed/>
    <w:pPr>
      <w:ind w:left="1984" w:right="0" w:firstLine="0"/>
      <w:spacing w:after="57"/>
    </w:pPr>
  </w:style>
  <w:style w:type="paragraph" w:styleId="189">
    <w:name w:val="toc 9"/>
    <w:basedOn w:val="617"/>
    <w:next w:val="61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17"/>
    <w:next w:val="617"/>
    <w:uiPriority w:val="99"/>
    <w:unhideWhenUsed/>
    <w:pPr>
      <w:spacing w:after="0" w:afterAutospacing="0"/>
    </w:pPr>
  </w:style>
  <w:style w:type="paragraph" w:styleId="617" w:default="1">
    <w:name w:val="Normal"/>
    <w:qFormat/>
  </w:style>
  <w:style w:type="character" w:styleId="618" w:default="1">
    <w:name w:val="Default Paragraph Font"/>
    <w:uiPriority w:val="1"/>
    <w:semiHidden/>
    <w:unhideWhenUsed/>
  </w:style>
  <w:style w:type="table" w:styleId="619" w:default="1">
    <w:name w:val="Normal Table"/>
    <w:uiPriority w:val="99"/>
    <w:semiHidden/>
    <w:unhideWhenUsed/>
    <w:tblPr>
      <w:tblInd w:w="0" w:type="dxa"/>
      <w:tblCellMar>
        <w:left w:w="108" w:type="dxa"/>
        <w:top w:w="0" w:type="dxa"/>
        <w:right w:w="108" w:type="dxa"/>
        <w:bottom w:w="0" w:type="dxa"/>
      </w:tblCellMar>
    </w:tblPr>
  </w:style>
  <w:style w:type="numbering" w:styleId="620" w:default="1">
    <w:name w:val="No List"/>
    <w:uiPriority w:val="99"/>
    <w:semiHidden/>
    <w:unhideWhenUsed/>
  </w:style>
  <w:style w:type="paragraph" w:styleId="621" w:customStyle="1">
    <w:name w:val="HTML Body"/>
    <w:pPr>
      <w:spacing w:after="0" w:line="240" w:lineRule="auto"/>
    </w:pPr>
    <w:rPr>
      <w:rFonts w:ascii="Arial" w:hAnsi="Arial" w:eastAsia="Times New Roman" w:cs="Times New Roman"/>
      <w:sz w:val="28"/>
      <w:szCs w:val="28"/>
    </w:rPr>
  </w:style>
  <w:style w:type="paragraph" w:styleId="622" w:customStyle="1">
    <w:name w:val="Level 3"/>
    <w:basedOn w:val="617"/>
    <w:link w:val="623"/>
    <w:qFormat/>
    <w:pPr>
      <w:numPr>
        <w:ilvl w:val="2"/>
      </w:numPr>
      <w:ind w:left="992" w:hanging="850"/>
      <w:jc w:val="both"/>
      <w:spacing w:after="120" w:line="240" w:lineRule="auto"/>
      <w:tabs>
        <w:tab w:val="num" w:pos="992" w:leader="none"/>
      </w:tabs>
    </w:pPr>
    <w:rPr>
      <w:rFonts w:ascii="Arial" w:hAnsi="Arial" w:eastAsia="Times New Roman" w:cs="Times New Roman"/>
      <w:sz w:val="20"/>
      <w:szCs w:val="20"/>
      <w:lang w:val="en-GB"/>
    </w:rPr>
  </w:style>
  <w:style w:type="character" w:styleId="623" w:customStyle="1">
    <w:name w:val="Level 3 Char"/>
    <w:link w:val="622"/>
    <w:rPr>
      <w:rFonts w:ascii="Arial" w:hAnsi="Arial" w:eastAsia="Times New Roman" w:cs="Times New Roman"/>
      <w:sz w:val="20"/>
      <w:szCs w:val="20"/>
      <w:lang w:val="en-GB"/>
    </w:rPr>
  </w:style>
  <w:style w:type="character" w:styleId="624" w:customStyle="1">
    <w:name w:val="name5"/>
    <w:rPr>
      <w:rFonts w:hint="default" w:ascii="TexgyreherosRegular" w:hAnsi="TexgyreherosRegular"/>
      <w:strike w:val="0"/>
      <w:vanish w:val="0"/>
      <w:color w:val="4f89bf"/>
      <w:sz w:val="21"/>
      <w:szCs w:val="21"/>
      <w:u w:val="none"/>
    </w:rPr>
  </w:style>
  <w:style w:type="character" w:styleId="625" w:customStyle="1">
    <w:name w:val="name"/>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customXml" Target="../customXml/item1.xml" /><Relationship Id="rId9" Type="http://schemas.openxmlformats.org/officeDocument/2006/relationships/hyperlink" Target="http://www.slb.ru/" TargetMode="External"/><Relationship Id="rId10" Type="http://schemas.openxmlformats.org/officeDocument/2006/relationships/hyperlink" Target="http://www.slb.ru/about/supply/current_suppliers/" TargetMode="External"/><Relationship Id="rId11" Type="http://schemas.openxmlformats.org/officeDocument/2006/relationships/hyperlink" Target="http://www.slb.ru/upload/documents/SLB_Invoicing.docx" TargetMode="External"/><Relationship Id="rId12" Type="http://schemas.openxmlformats.org/officeDocument/2006/relationships/hyperlink" Target="http://www.slb.ru/" TargetMode="External"/><Relationship Id="rId13" Type="http://schemas.openxmlformats.org/officeDocument/2006/relationships/hyperlink" Target="http://www.slb.ru/about/supply/current_suppliers/"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E335-6D0B-4E30-AD75-814FCA25F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Lantsova</dc:creator>
  <cp:keywords/>
  <dc:description/>
  <cp:lastModifiedBy>Olga Lantsova</cp:lastModifiedBy>
  <cp:revision>9</cp:revision>
  <dcterms:created xsi:type="dcterms:W3CDTF">2017-07-17T05:17:00Z</dcterms:created>
  <dcterms:modified xsi:type="dcterms:W3CDTF">2025-03-26T08:34:53Z</dcterms:modified>
</cp:coreProperties>
</file>